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79332" w14:textId="77777777" w:rsidR="00E907EA" w:rsidRPr="007453F7" w:rsidRDefault="00E907EA" w:rsidP="00B7007B">
      <w:pPr>
        <w:spacing w:line="360" w:lineRule="auto"/>
        <w:jc w:val="both"/>
        <w:rPr>
          <w:rFonts w:ascii="Tahoma" w:hAnsi="Tahoma" w:cs="Tahoma"/>
          <w:color w:val="404040" w:themeColor="text1" w:themeTint="BF"/>
          <w:sz w:val="18"/>
          <w:szCs w:val="20"/>
        </w:rPr>
      </w:pPr>
    </w:p>
    <w:p w14:paraId="18D9991D" w14:textId="77777777" w:rsidR="00B7007B" w:rsidRPr="007453F7" w:rsidRDefault="00B7007B" w:rsidP="00B7007B">
      <w:pPr>
        <w:spacing w:line="360" w:lineRule="auto"/>
        <w:jc w:val="center"/>
        <w:rPr>
          <w:rFonts w:ascii="Trebuchet MS" w:hAnsi="Trebuchet MS" w:cs="Tahoma"/>
          <w:color w:val="404040" w:themeColor="text1" w:themeTint="BF"/>
          <w:sz w:val="18"/>
          <w:szCs w:val="20"/>
        </w:rPr>
      </w:pPr>
    </w:p>
    <w:p w14:paraId="6ED3B0F8" w14:textId="4A390637" w:rsidR="00B7007B" w:rsidRPr="007453F7" w:rsidRDefault="00B7007B" w:rsidP="00B7007B">
      <w:pPr>
        <w:spacing w:line="360" w:lineRule="auto"/>
        <w:jc w:val="center"/>
        <w:rPr>
          <w:rFonts w:ascii="Trebuchet MS" w:hAnsi="Trebuchet MS" w:cs="Tahoma"/>
          <w:color w:val="404040" w:themeColor="text1" w:themeTint="BF"/>
          <w:sz w:val="36"/>
          <w:szCs w:val="32"/>
        </w:rPr>
      </w:pPr>
      <w:r w:rsidRPr="007453F7">
        <w:rPr>
          <w:rFonts w:ascii="Trebuchet MS" w:hAnsi="Trebuchet MS" w:cs="Tahoma"/>
          <w:color w:val="404040" w:themeColor="text1" w:themeTint="BF"/>
          <w:sz w:val="36"/>
          <w:szCs w:val="32"/>
        </w:rPr>
        <w:t>Bloque 1</w:t>
      </w:r>
    </w:p>
    <w:p w14:paraId="2F58625B" w14:textId="51D3FD2C" w:rsidR="007453F7" w:rsidRPr="007453F7" w:rsidRDefault="007453F7" w:rsidP="00B7007B">
      <w:pPr>
        <w:spacing w:line="360" w:lineRule="auto"/>
        <w:jc w:val="center"/>
        <w:rPr>
          <w:rFonts w:ascii="Trebuchet MS" w:hAnsi="Trebuchet MS" w:cs="Tahoma"/>
          <w:color w:val="404040" w:themeColor="text1" w:themeTint="BF"/>
          <w:sz w:val="28"/>
          <w:szCs w:val="32"/>
        </w:rPr>
      </w:pPr>
      <w:r w:rsidRPr="007453F7">
        <w:rPr>
          <w:rFonts w:ascii="Trebuchet MS" w:hAnsi="Trebuchet MS" w:cs="Tahoma"/>
          <w:color w:val="404040" w:themeColor="text1" w:themeTint="BF"/>
          <w:sz w:val="28"/>
          <w:szCs w:val="32"/>
        </w:rPr>
        <w:t>ST11 + ST12 + SE1 + SM1</w:t>
      </w:r>
    </w:p>
    <w:p w14:paraId="5B77AAA0" w14:textId="77777777" w:rsidR="00B7007B" w:rsidRPr="007453F7" w:rsidRDefault="00B7007B" w:rsidP="00B7007B">
      <w:pPr>
        <w:spacing w:line="360" w:lineRule="auto"/>
        <w:jc w:val="center"/>
        <w:rPr>
          <w:rFonts w:ascii="Trebuchet MS" w:hAnsi="Trebuchet MS" w:cs="Tahoma"/>
          <w:color w:val="404040" w:themeColor="text1" w:themeTint="BF"/>
          <w:sz w:val="20"/>
          <w:szCs w:val="20"/>
        </w:rPr>
      </w:pPr>
    </w:p>
    <w:p w14:paraId="4CA45EB8"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58D29B99"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0AC8AAB2"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4F491D0B" w14:textId="77777777" w:rsidR="007453F7" w:rsidRPr="007453F7" w:rsidRDefault="007453F7" w:rsidP="00B7007B">
      <w:pPr>
        <w:spacing w:line="360" w:lineRule="auto"/>
        <w:jc w:val="center"/>
        <w:rPr>
          <w:rFonts w:ascii="Trebuchet MS" w:hAnsi="Trebuchet MS" w:cs="Tahoma"/>
          <w:color w:val="404040" w:themeColor="text1" w:themeTint="BF"/>
          <w:sz w:val="20"/>
          <w:szCs w:val="20"/>
        </w:rPr>
      </w:pPr>
    </w:p>
    <w:p w14:paraId="22A825DC" w14:textId="77777777" w:rsidR="007453F7" w:rsidRPr="000F26BB" w:rsidRDefault="007453F7" w:rsidP="00B7007B">
      <w:pPr>
        <w:spacing w:line="360" w:lineRule="auto"/>
        <w:jc w:val="center"/>
        <w:rPr>
          <w:rFonts w:ascii="Trebuchet MS" w:hAnsi="Trebuchet MS" w:cs="Tahoma"/>
          <w:color w:val="404040" w:themeColor="text1" w:themeTint="BF"/>
          <w:sz w:val="20"/>
          <w:szCs w:val="20"/>
        </w:rPr>
      </w:pPr>
    </w:p>
    <w:p w14:paraId="6AC6C9AD" w14:textId="121559C3" w:rsidR="00B7007B" w:rsidRPr="000F26BB" w:rsidRDefault="000F26BB" w:rsidP="00B7007B">
      <w:pPr>
        <w:spacing w:line="360" w:lineRule="auto"/>
        <w:jc w:val="center"/>
        <w:rPr>
          <w:rFonts w:ascii="Trebuchet MS" w:hAnsi="Trebuchet MS" w:cs="Tahoma"/>
          <w:color w:val="404040" w:themeColor="text1" w:themeTint="BF"/>
          <w:sz w:val="48"/>
          <w:szCs w:val="48"/>
        </w:rPr>
      </w:pPr>
      <w:r w:rsidRPr="000F26BB">
        <w:rPr>
          <w:rFonts w:ascii="Trebuchet MS" w:hAnsi="Trebuchet MS"/>
          <w:b/>
          <w:color w:val="404040" w:themeColor="text1" w:themeTint="BF"/>
          <w:sz w:val="48"/>
          <w:szCs w:val="48"/>
        </w:rPr>
        <w:t>LA CULTURA COMO CICLO DISCURSIVO Y LA ARQUITECTURA COMO OBJETO DEL DISCURSO CULTURAL</w:t>
      </w:r>
    </w:p>
    <w:p w14:paraId="41331C14" w14:textId="30DC043C" w:rsidR="00B7007B" w:rsidRPr="007453F7" w:rsidRDefault="000F26BB" w:rsidP="00B7007B">
      <w:pPr>
        <w:spacing w:line="360" w:lineRule="auto"/>
        <w:jc w:val="center"/>
        <w:rPr>
          <w:rFonts w:ascii="Trebuchet MS" w:hAnsi="Trebuchet MS" w:cs="Tahoma"/>
          <w:color w:val="404040" w:themeColor="text1" w:themeTint="BF"/>
          <w:sz w:val="32"/>
          <w:szCs w:val="32"/>
        </w:rPr>
      </w:pPr>
      <w:r>
        <w:rPr>
          <w:rFonts w:ascii="Trebuchet MS" w:hAnsi="Trebuchet MS" w:cs="Tahoma"/>
          <w:color w:val="404040" w:themeColor="text1" w:themeTint="BF"/>
          <w:sz w:val="32"/>
          <w:szCs w:val="32"/>
        </w:rPr>
        <w:t>JUAN TRABUCCO</w:t>
      </w:r>
    </w:p>
    <w:p w14:paraId="6733DD11" w14:textId="77777777" w:rsidR="00B7007B" w:rsidRPr="007453F7" w:rsidRDefault="00B7007B" w:rsidP="00335FB9">
      <w:pPr>
        <w:spacing w:line="360" w:lineRule="auto"/>
        <w:jc w:val="center"/>
        <w:rPr>
          <w:rFonts w:ascii="Trebuchet MS" w:hAnsi="Trebuchet MS" w:cs="Tahoma"/>
          <w:color w:val="404040" w:themeColor="text1" w:themeTint="BF"/>
          <w:sz w:val="20"/>
          <w:szCs w:val="20"/>
        </w:rPr>
      </w:pPr>
    </w:p>
    <w:p w14:paraId="27C1244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7991926"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766957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5815EE3"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F21DDB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6143989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9427E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06F8E8B4"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1603F16C"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3051804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41B2AE35"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AEDD6F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715CA8E7" w14:textId="77777777" w:rsidR="007453F7" w:rsidRPr="007453F7" w:rsidRDefault="007453F7" w:rsidP="00335FB9">
      <w:pPr>
        <w:spacing w:line="360" w:lineRule="auto"/>
        <w:jc w:val="center"/>
        <w:rPr>
          <w:rFonts w:ascii="Trebuchet MS" w:hAnsi="Trebuchet MS" w:cs="Tahoma"/>
          <w:color w:val="404040" w:themeColor="text1" w:themeTint="BF"/>
          <w:sz w:val="20"/>
          <w:szCs w:val="20"/>
        </w:rPr>
      </w:pPr>
    </w:p>
    <w:p w14:paraId="51166DF5" w14:textId="7ED20A9B" w:rsidR="00B7007B" w:rsidRPr="007453F7" w:rsidRDefault="00335FB9" w:rsidP="007453F7">
      <w:pPr>
        <w:spacing w:line="360" w:lineRule="auto"/>
        <w:jc w:val="center"/>
        <w:rPr>
          <w:rFonts w:ascii="Trebuchet MS" w:hAnsi="Trebuchet MS" w:cs="Tahoma"/>
          <w:color w:val="404040" w:themeColor="text1" w:themeTint="BF"/>
          <w:sz w:val="32"/>
          <w:szCs w:val="36"/>
        </w:rPr>
      </w:pPr>
      <w:r w:rsidRPr="007453F7">
        <w:rPr>
          <w:rFonts w:ascii="Trebuchet MS" w:hAnsi="Trebuchet MS" w:cs="Tahoma"/>
          <w:color w:val="404040" w:themeColor="text1" w:themeTint="BF"/>
          <w:sz w:val="32"/>
          <w:szCs w:val="36"/>
        </w:rPr>
        <w:t>Junio 2018</w:t>
      </w:r>
    </w:p>
    <w:p w14:paraId="4BB4D2AE" w14:textId="5ED0CEF8" w:rsidR="00B7007B" w:rsidRPr="007453F7" w:rsidRDefault="00B7007B">
      <w:pPr>
        <w:spacing w:after="160" w:line="259" w:lineRule="auto"/>
        <w:rPr>
          <w:rFonts w:ascii="Trebuchet MS" w:hAnsi="Trebuchet MS" w:cs="Tahoma"/>
          <w:color w:val="404040" w:themeColor="text1" w:themeTint="BF"/>
          <w:sz w:val="20"/>
          <w:szCs w:val="20"/>
        </w:rPr>
      </w:pPr>
      <w:r w:rsidRPr="007453F7">
        <w:rPr>
          <w:rFonts w:ascii="Trebuchet MS" w:hAnsi="Trebuchet MS" w:cs="Tahoma"/>
          <w:color w:val="404040" w:themeColor="text1" w:themeTint="BF"/>
          <w:sz w:val="20"/>
          <w:szCs w:val="20"/>
        </w:rPr>
        <w:br w:type="page"/>
      </w:r>
    </w:p>
    <w:p w14:paraId="0BA0E746" w14:textId="77777777" w:rsidR="00B7007B" w:rsidRPr="007453F7" w:rsidRDefault="00B7007B" w:rsidP="00B7007B">
      <w:pPr>
        <w:spacing w:line="360" w:lineRule="auto"/>
        <w:jc w:val="both"/>
        <w:rPr>
          <w:rFonts w:ascii="Trebuchet MS" w:hAnsi="Trebuchet MS" w:cs="Tahoma"/>
          <w:color w:val="404040" w:themeColor="text1" w:themeTint="BF"/>
          <w:sz w:val="20"/>
          <w:szCs w:val="20"/>
        </w:rPr>
      </w:pPr>
    </w:p>
    <w:p w14:paraId="534C8A2C" w14:textId="77777777" w:rsidR="002B2296" w:rsidRPr="006E02A3" w:rsidRDefault="002B2296" w:rsidP="002B2296">
      <w:pPr>
        <w:spacing w:line="360" w:lineRule="auto"/>
        <w:jc w:val="both"/>
        <w:rPr>
          <w:rFonts w:ascii="Trebuchet MS" w:hAnsi="Trebuchet MS"/>
          <w:sz w:val="20"/>
          <w:szCs w:val="20"/>
        </w:rPr>
      </w:pPr>
      <w:r w:rsidRPr="006E02A3">
        <w:rPr>
          <w:rFonts w:ascii="Trebuchet MS" w:hAnsi="Trebuchet MS"/>
          <w:sz w:val="20"/>
          <w:szCs w:val="20"/>
        </w:rPr>
        <w:t>Existe una realidad heterónoma que afecta la producción arquitectónica. Dentro de esta complejidad de saberes y procedimientos que afectan la arquitectura, se pretende entablar un camino reflexivo acerca del impacto y la relación que se establece entre la producción arquitectónica y su pertenencia a ciclos culturales que la exceden. La producción arquitectónica forma parte de los ciclos culturales, pudiendo ser el producto arquitectónico de valores culturales presentes o inclusive un producto arquitectónico que modifique o produzca respuestas de vanguardia que se presenten como rupturas que proponen nuevos universos culturales aún no incorporados en la sociedad.</w:t>
      </w:r>
      <w:r>
        <w:rPr>
          <w:rFonts w:ascii="Trebuchet MS" w:hAnsi="Trebuchet MS"/>
          <w:sz w:val="20"/>
          <w:szCs w:val="20"/>
        </w:rPr>
        <w:t xml:space="preserve"> S</w:t>
      </w:r>
      <w:r w:rsidRPr="006E02A3">
        <w:rPr>
          <w:rFonts w:ascii="Trebuchet MS" w:hAnsi="Trebuchet MS"/>
          <w:sz w:val="20"/>
          <w:szCs w:val="20"/>
        </w:rPr>
        <w:t xml:space="preserve">e ha decidido interrogar, explorar y construir una lectura crítica de la barranca que conforma el límite primitivo de la ciudad y el río, un escenario cultural concreto que ha estado y está presente en el espacio de la ciudad de Buenos Aires. La barranca será el accidente geográfico, pero también el universo cultural que se examinará desde distintos ángulos de la producción arquitectónica y urbana en la ciudad. Desde su fundación Buenos Aires ha mantenido una relación intencionada con el borde rivereño, en este límite variable la barranca ha actuado como un elemento geográfico de </w:t>
      </w:r>
      <w:proofErr w:type="spellStart"/>
      <w:r w:rsidRPr="006E02A3">
        <w:rPr>
          <w:rFonts w:ascii="Trebuchet MS" w:hAnsi="Trebuchet MS"/>
          <w:sz w:val="20"/>
          <w:szCs w:val="20"/>
        </w:rPr>
        <w:t>espacialización</w:t>
      </w:r>
      <w:proofErr w:type="spellEnd"/>
      <w:r w:rsidRPr="006E02A3">
        <w:rPr>
          <w:rFonts w:ascii="Trebuchet MS" w:hAnsi="Trebuchet MS"/>
          <w:sz w:val="20"/>
          <w:szCs w:val="20"/>
        </w:rPr>
        <w:t xml:space="preserve"> notable.</w:t>
      </w:r>
    </w:p>
    <w:p w14:paraId="3A5DA642" w14:textId="3A2F8275" w:rsidR="002B2296" w:rsidRPr="006E02A3" w:rsidRDefault="002B2296" w:rsidP="002B2296">
      <w:pPr>
        <w:spacing w:line="360" w:lineRule="auto"/>
        <w:jc w:val="both"/>
        <w:rPr>
          <w:rFonts w:ascii="Trebuchet MS" w:hAnsi="Trebuchet MS"/>
          <w:sz w:val="20"/>
          <w:szCs w:val="20"/>
        </w:rPr>
      </w:pPr>
      <w:r w:rsidRPr="006E02A3">
        <w:rPr>
          <w:rFonts w:ascii="Trebuchet MS" w:hAnsi="Trebuchet MS"/>
          <w:sz w:val="20"/>
          <w:szCs w:val="20"/>
        </w:rPr>
        <w:t xml:space="preserve">Con el objetivo de examinar este proceso de construcción cultural, se propone un modelo teórico </w:t>
      </w:r>
      <w:r w:rsidRPr="0088631A">
        <w:rPr>
          <w:rFonts w:ascii="Trebuchet MS" w:hAnsi="Trebuchet MS"/>
          <w:i/>
          <w:sz w:val="20"/>
          <w:szCs w:val="20"/>
        </w:rPr>
        <w:t>sui-generis</w:t>
      </w:r>
      <w:r w:rsidRPr="006E02A3">
        <w:rPr>
          <w:rFonts w:ascii="Trebuchet MS" w:hAnsi="Trebuchet MS"/>
          <w:sz w:val="20"/>
          <w:szCs w:val="20"/>
        </w:rPr>
        <w:t xml:space="preserve"> cuya máxima aspiración es que sea capaz de expandir las aproximaciones críticas que se puedan hacer de la barranca o cualquier fenómeno cultural referido a la barranca que afecte la arquitectura. Nuestra disciplina posee la particularidad de formar parte de universos simbólicos que se desparraman en distintos campos de la producción cultural. La arquitectura demás de existir como respuesta inmediata a las exigencias del habitar, también existe como objeto de un discurso que excediendo la pura especificidad disciplinar forma parte de cadenas de significaciones o ciclos discursivos referibles a la producción cultural</w:t>
      </w:r>
      <w:r>
        <w:rPr>
          <w:rFonts w:ascii="Trebuchet MS" w:hAnsi="Trebuchet MS"/>
          <w:sz w:val="20"/>
          <w:szCs w:val="20"/>
        </w:rPr>
        <w:t>. E</w:t>
      </w:r>
      <w:r w:rsidRPr="006E02A3">
        <w:rPr>
          <w:rFonts w:ascii="Trebuchet MS" w:hAnsi="Trebuchet MS"/>
          <w:sz w:val="20"/>
          <w:szCs w:val="20"/>
        </w:rPr>
        <w:t>n esta primera aproximación se está proponiendo el empleo de conceptos y categorías semiológicas referidas a una particular manera de enfrentar la producción de saberes y procedimientos planteada hace ya más de cuatro décadas por Michel Foucault y definida por él como arqueología del saber. Foucault centró su exploración de los ciclos discursivos textuales, esencialmente en el lenguaje escrito</w:t>
      </w:r>
      <w:r>
        <w:rPr>
          <w:rFonts w:ascii="Trebuchet MS" w:hAnsi="Trebuchet MS"/>
          <w:sz w:val="20"/>
          <w:szCs w:val="20"/>
        </w:rPr>
        <w:t xml:space="preserve"> (FOUCAULT, 1966 Y 1969)</w:t>
      </w:r>
      <w:r w:rsidRPr="006E02A3">
        <w:rPr>
          <w:rFonts w:ascii="Trebuchet MS" w:hAnsi="Trebuchet MS"/>
          <w:sz w:val="20"/>
          <w:szCs w:val="20"/>
        </w:rPr>
        <w:t>. En la medida en que los fenómenos culturales claramente exceden la producción escrita, durante las décadas siguientes algunos autores plantearon la posibilidad de extender lo discursivo a lenguajes no textuales. Es posible encontrar manifestaciones artísticas como la literatura en sus diversos géneros, la fotografía y el cine, la música e inclusive la arquitectura que han centrado parte de su especificidad disciplinar en e</w:t>
      </w:r>
      <w:r>
        <w:rPr>
          <w:rFonts w:ascii="Trebuchet MS" w:hAnsi="Trebuchet MS"/>
          <w:sz w:val="20"/>
          <w:szCs w:val="20"/>
        </w:rPr>
        <w:t>l</w:t>
      </w:r>
      <w:r w:rsidRPr="006E02A3">
        <w:rPr>
          <w:rFonts w:ascii="Trebuchet MS" w:hAnsi="Trebuchet MS"/>
          <w:sz w:val="20"/>
          <w:szCs w:val="20"/>
        </w:rPr>
        <w:t xml:space="preserve"> problema cultural. Entendiendo esto, se vuelve necesario considerar algunos autores que, como Michel De </w:t>
      </w:r>
      <w:proofErr w:type="spellStart"/>
      <w:r w:rsidRPr="006E02A3">
        <w:rPr>
          <w:rFonts w:ascii="Trebuchet MS" w:hAnsi="Trebuchet MS"/>
          <w:sz w:val="20"/>
          <w:szCs w:val="20"/>
        </w:rPr>
        <w:t>Certeau</w:t>
      </w:r>
      <w:proofErr w:type="spellEnd"/>
      <w:r w:rsidRPr="006E02A3">
        <w:rPr>
          <w:rFonts w:ascii="Trebuchet MS" w:hAnsi="Trebuchet MS"/>
          <w:sz w:val="20"/>
          <w:szCs w:val="20"/>
        </w:rPr>
        <w:t xml:space="preserve">, han extendido lo discursivo a otros formatos como lo </w:t>
      </w:r>
      <w:r w:rsidRPr="006E02A3">
        <w:rPr>
          <w:rFonts w:ascii="Trebuchet MS" w:hAnsi="Trebuchet MS"/>
          <w:sz w:val="20"/>
          <w:szCs w:val="20"/>
        </w:rPr>
        <w:lastRenderedPageBreak/>
        <w:t xml:space="preserve">hablado o las prácticas sociales, los que pueden ser entendidos también como realidades discursivas capaces de ser comprendidas a partir de sus propias especificidades. Alentado por esta liberación de lo discursivo, se plantea el traslado de estas cuestiones al mundo de la producción arquitectónica, constituida por objetos, prácticas espaciales y una serie de medios que discurren reflexivamente en torno a ella. De acuerdo con esta menara de enfrentar el problema se propone un abordaje teórico capaz de enfrentar desde la especificidad de lo arquitectónico la complejidad discursiva de la producción cultural. </w:t>
      </w:r>
    </w:p>
    <w:p w14:paraId="35BFF783" w14:textId="77777777" w:rsidR="002B2296" w:rsidRPr="006E02A3" w:rsidRDefault="002B2296" w:rsidP="002B2296">
      <w:pPr>
        <w:spacing w:line="360" w:lineRule="auto"/>
        <w:jc w:val="both"/>
        <w:rPr>
          <w:rFonts w:ascii="Trebuchet MS" w:hAnsi="Trebuchet MS"/>
          <w:sz w:val="20"/>
          <w:szCs w:val="20"/>
        </w:rPr>
      </w:pPr>
      <w:r w:rsidRPr="006E02A3">
        <w:rPr>
          <w:rFonts w:ascii="Trebuchet MS" w:hAnsi="Trebuchet MS"/>
          <w:sz w:val="20"/>
          <w:szCs w:val="20"/>
        </w:rPr>
        <w:t xml:space="preserve">En la medida en que se explorarán respuestas arquitectónicas al problema cultural de la barranca, se concentrará la tesis en una exploración polar entre el proyecto entendido como el escenario específico de la producción arquitectónica y las múltiples dimensiones que desde la diversidad de la cultura lo afectan. ¿Qué capacidad tendrán las estrategias de proyecto disponibles para conformarse también como parte de cadenas discursivas existentes en el campo cultural? La barranca con su existencia e incidencia en la vida cotidiana y trascendente del habitante, habiendo sido representada en múltiples temporalidades, da como resultado un proceso cultural en marcha, inacabado y constituido como una realidad heterónoma. Al existir esta doble dimensión, ser objeto del discurso cultural y ser a la vez objeto de la especificidad proyectual, se establece un estado relacional entre ambas dimensiones. El estado relacional se traducirá en que estará produciéndose un cierto ruido o alteración necesaria en los componentes discursivos de la escuela, corriente o individualidad arquitectónica que estén siendo empleados en el proyecto. </w:t>
      </w:r>
    </w:p>
    <w:p w14:paraId="208725A6" w14:textId="4F5A70B1" w:rsidR="002B2296" w:rsidRPr="006E02A3" w:rsidRDefault="002B2296" w:rsidP="002B2296">
      <w:pPr>
        <w:spacing w:line="360" w:lineRule="auto"/>
        <w:jc w:val="both"/>
        <w:rPr>
          <w:rFonts w:ascii="Trebuchet MS" w:hAnsi="Trebuchet MS"/>
          <w:sz w:val="20"/>
          <w:szCs w:val="20"/>
        </w:rPr>
      </w:pPr>
      <w:r w:rsidRPr="006E02A3">
        <w:rPr>
          <w:rFonts w:ascii="Trebuchet MS" w:hAnsi="Trebuchet MS"/>
          <w:sz w:val="20"/>
          <w:szCs w:val="20"/>
        </w:rPr>
        <w:t xml:space="preserve">Los ciclos discursivos de la producción cultural se encuentran desplegándose en una sustancia social que no es homogénea ni puede ser entendida como una estructura estable. No alcanza con saber que “se han producido” ciertas producciones; también es necesario interrogar como las personas y sus instituciones han configurado un campo de lo posible. Resulta necesario, pero también insuficiente, pensar que el genio creativo de Le Corbusier al llegar a Buenos Aires mágicamente dio por resultado su famoso croquis de una visión nocturna de </w:t>
      </w:r>
      <w:r w:rsidRPr="00EB0CDE">
        <w:rPr>
          <w:rFonts w:ascii="Trebuchet MS" w:hAnsi="Trebuchet MS"/>
          <w:i/>
          <w:sz w:val="20"/>
          <w:szCs w:val="20"/>
        </w:rPr>
        <w:t>La ciudad de los negocios</w:t>
      </w:r>
      <w:r w:rsidRPr="006E02A3">
        <w:rPr>
          <w:rFonts w:ascii="Trebuchet MS" w:hAnsi="Trebuchet MS"/>
          <w:sz w:val="20"/>
          <w:szCs w:val="20"/>
        </w:rPr>
        <w:t>, una futura Buenos aires en 1929. Las prácticas sociales y los agentes que se encuentran en el escenario social no responden a una realidad fija, y sin embargo es posible bosquejar ciertas lógicas que ayudan a comprender en parte porqu</w:t>
      </w:r>
      <w:r>
        <w:rPr>
          <w:rFonts w:ascii="Trebuchet MS" w:hAnsi="Trebuchet MS"/>
          <w:sz w:val="20"/>
          <w:szCs w:val="20"/>
        </w:rPr>
        <w:t>é</w:t>
      </w:r>
      <w:r w:rsidRPr="006E02A3">
        <w:rPr>
          <w:rFonts w:ascii="Trebuchet MS" w:hAnsi="Trebuchet MS"/>
          <w:sz w:val="20"/>
          <w:szCs w:val="20"/>
        </w:rPr>
        <w:t xml:space="preserve"> ocurrieron. Para enfrentar este dilema Pierre Bourdieu construyó una sociología basada en unos pocos instrumentos que puestos a circular en contacto con la realidad empírica permiten enfrentar esta inestabilidad; este permanente estado de estructuración y desestructuración de los componentes sociales. Una manera efectiva de enfrentar la doble dimensión discursiva que la arquitectura experimenta, entre autonomía del proyecto y heteronomía del campo cultural, consiste en emplear la noción de campo y micro</w:t>
      </w:r>
      <w:r>
        <w:rPr>
          <w:rFonts w:ascii="Trebuchet MS" w:hAnsi="Trebuchet MS"/>
          <w:sz w:val="20"/>
          <w:szCs w:val="20"/>
        </w:rPr>
        <w:t>-</w:t>
      </w:r>
      <w:r w:rsidRPr="006E02A3">
        <w:rPr>
          <w:rFonts w:ascii="Trebuchet MS" w:hAnsi="Trebuchet MS"/>
          <w:sz w:val="20"/>
          <w:szCs w:val="20"/>
        </w:rPr>
        <w:t xml:space="preserve">campo expuesta por Bourdieu; la que permite ajustar estos </w:t>
      </w:r>
      <w:r w:rsidRPr="006E02A3">
        <w:rPr>
          <w:rFonts w:ascii="Trebuchet MS" w:hAnsi="Trebuchet MS"/>
          <w:sz w:val="20"/>
          <w:szCs w:val="20"/>
        </w:rPr>
        <w:lastRenderedPageBreak/>
        <w:t xml:space="preserve">problemas a tiempos, lugares y personas específicos. De este modo, es posible detectar un campo de fuerzas en el que la doble dimensión discursiva está reproduciéndose a partir de posiciones y disposiciones que los agentes productores adoptan o se ven compelidos a adoptar; generándose así un particular estado relacional. En la enseñanza del proyecto academicista que dominó en la Universidad de Buenos Aires hasta 1948 los proyectos </w:t>
      </w:r>
      <w:r>
        <w:rPr>
          <w:rFonts w:ascii="Trebuchet MS" w:hAnsi="Trebuchet MS"/>
          <w:sz w:val="20"/>
          <w:szCs w:val="20"/>
        </w:rPr>
        <w:t>tendían a estar</w:t>
      </w:r>
      <w:r w:rsidRPr="006E02A3">
        <w:rPr>
          <w:rFonts w:ascii="Trebuchet MS" w:hAnsi="Trebuchet MS"/>
          <w:sz w:val="20"/>
          <w:szCs w:val="20"/>
        </w:rPr>
        <w:t xml:space="preserve"> emplazados en espacios ideales, abstractos y por lo general despojados de todo accidente propio de un lugar definido. Esta manera de plantear el problema seguía de manera fiel la necesidad de sustentar el fundamento del proyecto en la autoridad de la planta; lo que se traducía en este punto en una aplicación directa del método Durand. Si se examinan las producciones arquitectónicas de los arquitectos académicos que afectaron la barranca, la estrategia dominante respondía a una constante neutralización de la misma. Las arquitecturas que proponían, o se emplazaban en la parte alta o sobre el terreno llano ganado al río; y no se encuentran ejemplos que asentándose  sobre ella hicieran algún esfuerzo por expresar el plano inclinado en su espacialidad exterior o interior. La expresión de la barranca quedaba reservada para las obras paisajísticas a cielo abierto concebidas como un paisajismo pintoresco. Esto ocurría particularmente con el Parque  Lezama, la Plaza San Martín, los Parques de Palermo y la Plaza de las Barrancas de Belgrano. La edilicia arquitectónica solo podía aspirar a formar parte del tejido edificado o ser un elemento monumental incluido en un bloque urbano o como un pabellón dentro del parque. Afectar un edificio en su estructura espacial por medio del efecto de plano inclinado de la barranca no estaba dentro de las condiciones de posibilidad de aquellas arquitecturas. ¿Qué valor poseía la barranca en el campo cultural? Muchos autores han explicado como Buenos Aires fue perdiendo su relación con el río a medida que se consolidaba como parrilla infraestructural agroexportadora entre fines del siglo XIX y las primeras décadas del siglo XX. En simultaneidad con este proceso, desde distintos campos del arte, fueron expuestas visiones de la barranca, que aunque se presentaron muchas veces contrapuestas entre sí, todas compartían la voluntad de construir un sentido cultural a partir de ella. Muchas veces se ha dicho que la barranca es el accidente geográfico que patentiza el límite entre la pampa y el río; entre la extensión territorial de nuestro país y el salto o la separación insalvable con Europa. Basta solo con recordar a autores como Jorge Luis Borges, Silvina Ocampo, </w:t>
      </w:r>
      <w:proofErr w:type="spellStart"/>
      <w:r w:rsidRPr="006E02A3">
        <w:rPr>
          <w:rFonts w:ascii="Trebuchet MS" w:hAnsi="Trebuchet MS"/>
          <w:sz w:val="20"/>
          <w:szCs w:val="20"/>
        </w:rPr>
        <w:t>Raul</w:t>
      </w:r>
      <w:proofErr w:type="spellEnd"/>
      <w:r w:rsidRPr="006E02A3">
        <w:rPr>
          <w:rFonts w:ascii="Trebuchet MS" w:hAnsi="Trebuchet MS"/>
          <w:sz w:val="20"/>
          <w:szCs w:val="20"/>
        </w:rPr>
        <w:t xml:space="preserve"> </w:t>
      </w:r>
      <w:proofErr w:type="spellStart"/>
      <w:r w:rsidRPr="006E02A3">
        <w:rPr>
          <w:rFonts w:ascii="Trebuchet MS" w:hAnsi="Trebuchet MS"/>
          <w:sz w:val="20"/>
          <w:szCs w:val="20"/>
        </w:rPr>
        <w:t>Scalabrini</w:t>
      </w:r>
      <w:proofErr w:type="spellEnd"/>
      <w:r w:rsidRPr="006E02A3">
        <w:rPr>
          <w:rFonts w:ascii="Trebuchet MS" w:hAnsi="Trebuchet MS"/>
          <w:sz w:val="20"/>
          <w:szCs w:val="20"/>
        </w:rPr>
        <w:t xml:space="preserve"> </w:t>
      </w:r>
      <w:proofErr w:type="spellStart"/>
      <w:r w:rsidRPr="006E02A3">
        <w:rPr>
          <w:rFonts w:ascii="Trebuchet MS" w:hAnsi="Trebuchet MS"/>
          <w:sz w:val="20"/>
          <w:szCs w:val="20"/>
        </w:rPr>
        <w:t>Ortíz</w:t>
      </w:r>
      <w:proofErr w:type="spellEnd"/>
      <w:r w:rsidRPr="006E02A3">
        <w:rPr>
          <w:rFonts w:ascii="Trebuchet MS" w:hAnsi="Trebuchet MS"/>
          <w:sz w:val="20"/>
          <w:szCs w:val="20"/>
        </w:rPr>
        <w:t xml:space="preserve">, para entender que lejos de plantearse una neutralización de la misma, lo que hicieron es incluirla dentro de ciclos discursivos culturales que le otorgaban una posición y un valor simbólico importante. En las centralidades emisoras de visiones culturales, como el grupo Martín Fierro o el grupo Austral, el debate fue intenso. Le Corbusier, invitado por Victoria Ocampo en 1929 a dar un ciclo de conferencias en Buenos Aires, también expuso una valoración particular de la barranca cuando en sus palabras dijo, </w:t>
      </w:r>
      <w:r w:rsidRPr="006E02A3">
        <w:rPr>
          <w:rFonts w:ascii="Trebuchet MS" w:hAnsi="Trebuchet MS" w:cstheme="minorHAnsi"/>
          <w:i/>
          <w:iCs/>
          <w:sz w:val="20"/>
          <w:szCs w:val="20"/>
        </w:rPr>
        <w:t xml:space="preserve">Una </w:t>
      </w:r>
      <w:r w:rsidRPr="006E02A3">
        <w:rPr>
          <w:rFonts w:ascii="Trebuchet MS" w:hAnsi="Trebuchet MS" w:cstheme="minorHAnsi"/>
          <w:i/>
          <w:iCs/>
          <w:sz w:val="20"/>
          <w:szCs w:val="20"/>
        </w:rPr>
        <w:lastRenderedPageBreak/>
        <w:t>especie de sacrosanto entusiasmo me ha embargado. He pensado: Yo haré algo, porque siento algo. El recuerdo de mi llegada la horizontal insigne y este cielo y este mar, despertaban en mí unas percepciones en extensión y en elevación. Un ritmo constructor empezaba a sacudir la amorfa realidad de vuestra ciudad amorfa</w:t>
      </w:r>
      <w:r w:rsidRPr="006E02A3">
        <w:rPr>
          <w:rFonts w:ascii="Trebuchet MS" w:hAnsi="Trebuchet MS"/>
          <w:sz w:val="20"/>
          <w:szCs w:val="20"/>
        </w:rPr>
        <w:t>. Saber que existieron estos debates, ayuda en parte a comprender porque ciertos arquitectos que siguieron a estos acontecimientos</w:t>
      </w:r>
      <w:r>
        <w:rPr>
          <w:rFonts w:ascii="Trebuchet MS" w:hAnsi="Trebuchet MS"/>
          <w:sz w:val="20"/>
          <w:szCs w:val="20"/>
        </w:rPr>
        <w:t xml:space="preserve"> anteriores a la década del 50´</w:t>
      </w:r>
      <w:r w:rsidRPr="006E02A3">
        <w:rPr>
          <w:rFonts w:ascii="Trebuchet MS" w:hAnsi="Trebuchet MS"/>
          <w:sz w:val="20"/>
          <w:szCs w:val="20"/>
        </w:rPr>
        <w:t xml:space="preserve">comenzaron de manera intermitente a proponer durante las siguientes décadas respuestas que incorporaron la barranca activamente en la consolidación proyectual de ciertos edificios que ubicados o no sobre la barranca establecieron una relación directa con sus condiciones topográficas y simbólicas. Basta solo con mencionar tres casos ejemplares como el proyecto de </w:t>
      </w:r>
      <w:proofErr w:type="spellStart"/>
      <w:r w:rsidRPr="006E02A3">
        <w:rPr>
          <w:rFonts w:ascii="Trebuchet MS" w:hAnsi="Trebuchet MS"/>
          <w:sz w:val="20"/>
          <w:szCs w:val="20"/>
        </w:rPr>
        <w:t>Clorindo</w:t>
      </w:r>
      <w:proofErr w:type="spellEnd"/>
      <w:r w:rsidRPr="006E02A3">
        <w:rPr>
          <w:rFonts w:ascii="Trebuchet MS" w:hAnsi="Trebuchet MS"/>
          <w:sz w:val="20"/>
          <w:szCs w:val="20"/>
        </w:rPr>
        <w:t xml:space="preserve"> Testa para la Biblioteca Nacional, la Bolsa de Comercio proyectada por Mario Roberto Álvarez y el Canal 7 Estatal (ATC) proyectado por Justo </w:t>
      </w:r>
      <w:proofErr w:type="spellStart"/>
      <w:r w:rsidRPr="006E02A3">
        <w:rPr>
          <w:rFonts w:ascii="Trebuchet MS" w:hAnsi="Trebuchet MS"/>
          <w:sz w:val="20"/>
          <w:szCs w:val="20"/>
        </w:rPr>
        <w:t>Solsona</w:t>
      </w:r>
      <w:proofErr w:type="spellEnd"/>
      <w:r w:rsidRPr="006E02A3">
        <w:rPr>
          <w:rFonts w:ascii="Trebuchet MS" w:hAnsi="Trebuchet MS"/>
          <w:sz w:val="20"/>
          <w:szCs w:val="20"/>
        </w:rPr>
        <w:t xml:space="preserve"> y equipo. No son los únicos ejemplos, aun cuando si se comparan con toda la producción de arquitecturas ligadas con la barranca representan una ínfima minoría. Sin embargo alcanza para comprender que los ciclos discursivos de la producción cultural asociados con la barranca operaron transformaciones que involucraron un estado relacional en varias direcciones, ent</w:t>
      </w:r>
      <w:r>
        <w:rPr>
          <w:rFonts w:ascii="Trebuchet MS" w:hAnsi="Trebuchet MS"/>
          <w:sz w:val="20"/>
          <w:szCs w:val="20"/>
        </w:rPr>
        <w:t>re el campo cultural y el micro-</w:t>
      </w:r>
      <w:r w:rsidRPr="006E02A3">
        <w:rPr>
          <w:rFonts w:ascii="Trebuchet MS" w:hAnsi="Trebuchet MS"/>
          <w:sz w:val="20"/>
          <w:szCs w:val="20"/>
        </w:rPr>
        <w:t xml:space="preserve">campo de la producción del proyecto arquitectónico. Foucault no se interesó por examinar cómo estas relaciones de poder y saber se concretaron en la lógica del campo social. La </w:t>
      </w:r>
      <w:proofErr w:type="spellStart"/>
      <w:r w:rsidRPr="006E02A3">
        <w:rPr>
          <w:rFonts w:ascii="Trebuchet MS" w:hAnsi="Trebuchet MS"/>
          <w:i/>
          <w:sz w:val="20"/>
          <w:szCs w:val="20"/>
        </w:rPr>
        <w:t>praxeología</w:t>
      </w:r>
      <w:proofErr w:type="spellEnd"/>
      <w:r w:rsidRPr="006E02A3">
        <w:rPr>
          <w:rFonts w:ascii="Trebuchet MS" w:hAnsi="Trebuchet MS"/>
          <w:i/>
          <w:sz w:val="20"/>
          <w:szCs w:val="20"/>
        </w:rPr>
        <w:t xml:space="preserve"> social</w:t>
      </w:r>
      <w:r w:rsidRPr="006E02A3">
        <w:rPr>
          <w:rFonts w:ascii="Trebuchet MS" w:hAnsi="Trebuchet MS"/>
          <w:sz w:val="20"/>
          <w:szCs w:val="20"/>
        </w:rPr>
        <w:t xml:space="preserve"> o conocimiento y estudio de las prácticas sociales desarrollada por Bourdieu se detiene a explicar la sustancia social a partir de la existencia de una tensión no resuelta entre sujeto y colectivo; noción que explica cómo sobre la base de la existencia de ciertas lógicas en las prácticas sociales, existe </w:t>
      </w:r>
      <w:r w:rsidRPr="006E02A3">
        <w:rPr>
          <w:rFonts w:ascii="Trebuchet MS" w:hAnsi="Trebuchet MS" w:cstheme="minorHAnsi"/>
          <w:sz w:val="20"/>
          <w:szCs w:val="20"/>
        </w:rPr>
        <w:t xml:space="preserve">una doble realidad en permanente reestructuración entre el campo extenso de la sociedad o campo externo y el campo micro-social o campo interno de agentes especializados en la producción de un determinado saber. </w:t>
      </w:r>
      <w:r w:rsidRPr="006E02A3">
        <w:rPr>
          <w:rFonts w:ascii="Trebuchet MS" w:hAnsi="Trebuchet MS"/>
          <w:sz w:val="20"/>
          <w:szCs w:val="20"/>
        </w:rPr>
        <w:t xml:space="preserve">El campo está  constituido por centralidades dotadas de un </w:t>
      </w:r>
      <w:r w:rsidRPr="006E02A3">
        <w:rPr>
          <w:rFonts w:ascii="Trebuchet MS" w:hAnsi="Trebuchet MS"/>
          <w:i/>
          <w:sz w:val="20"/>
          <w:szCs w:val="20"/>
        </w:rPr>
        <w:t>saber-poder</w:t>
      </w:r>
      <w:r w:rsidRPr="006E02A3">
        <w:rPr>
          <w:rFonts w:ascii="Trebuchet MS" w:hAnsi="Trebuchet MS"/>
          <w:sz w:val="20"/>
          <w:szCs w:val="20"/>
        </w:rPr>
        <w:t xml:space="preserve"> cuyo dominio es limitado, las que compiten entre sí de diversas formas. Las posiciones que adoptan los agentes que componen el fenómeno social están intrínsecamente relacionadas con la intención de volverse reconocibles y por eso distinguibles. Solo a partir de la diferenciación será posible que emerjan posiciones, desplegándose acciones y construyéndose nuevas distinciones. En función de lo dicho, es razonable afirmar que entre las decisiones o micro-políticas que debe llevar adelante un agente o varios dentro del campo y las políticas a varias escalas que desde la sociedad afectan ese proceso, debe existir por fuerza, una estrategia</w:t>
      </w:r>
      <w:r w:rsidRPr="006E02A3">
        <w:rPr>
          <w:rStyle w:val="Refdenotaalpie"/>
          <w:rFonts w:ascii="Trebuchet MS" w:hAnsi="Trebuchet MS"/>
          <w:sz w:val="20"/>
          <w:szCs w:val="20"/>
        </w:rPr>
        <w:footnoteReference w:id="1"/>
      </w:r>
      <w:r w:rsidRPr="006E02A3">
        <w:rPr>
          <w:rFonts w:ascii="Trebuchet MS" w:hAnsi="Trebuchet MS"/>
          <w:sz w:val="20"/>
          <w:szCs w:val="20"/>
        </w:rPr>
        <w:t xml:space="preserve">. En el caso específico de la planificación e implementación del concurso para la Biblioteca Nacional es posible detectar centralidades con poder variable y limitado que atraviesan </w:t>
      </w:r>
      <w:r w:rsidRPr="006E02A3">
        <w:rPr>
          <w:rFonts w:ascii="Trebuchet MS" w:hAnsi="Trebuchet MS"/>
          <w:sz w:val="20"/>
          <w:szCs w:val="20"/>
        </w:rPr>
        <w:lastRenderedPageBreak/>
        <w:t xml:space="preserve">ambos campos. El estudio de este problema fue maravillosamente investigado por Francisco </w:t>
      </w:r>
      <w:proofErr w:type="spellStart"/>
      <w:r w:rsidRPr="006E02A3">
        <w:rPr>
          <w:rFonts w:ascii="Trebuchet MS" w:hAnsi="Trebuchet MS"/>
          <w:sz w:val="20"/>
          <w:szCs w:val="20"/>
        </w:rPr>
        <w:t>Liernur</w:t>
      </w:r>
      <w:proofErr w:type="spellEnd"/>
      <w:r w:rsidRPr="006E02A3">
        <w:rPr>
          <w:rFonts w:ascii="Trebuchet MS" w:hAnsi="Trebuchet MS"/>
          <w:sz w:val="20"/>
          <w:szCs w:val="20"/>
        </w:rPr>
        <w:t xml:space="preserve">, Anahí </w:t>
      </w:r>
      <w:proofErr w:type="spellStart"/>
      <w:r w:rsidRPr="006E02A3">
        <w:rPr>
          <w:rFonts w:ascii="Trebuchet MS" w:hAnsi="Trebuchet MS"/>
          <w:sz w:val="20"/>
          <w:szCs w:val="20"/>
        </w:rPr>
        <w:t>Ballent</w:t>
      </w:r>
      <w:proofErr w:type="spellEnd"/>
      <w:r w:rsidRPr="006E02A3">
        <w:rPr>
          <w:rFonts w:ascii="Trebuchet MS" w:hAnsi="Trebuchet MS"/>
          <w:sz w:val="20"/>
          <w:szCs w:val="20"/>
        </w:rPr>
        <w:t xml:space="preserve"> y Jorge </w:t>
      </w:r>
      <w:proofErr w:type="spellStart"/>
      <w:r w:rsidRPr="006E02A3">
        <w:rPr>
          <w:rFonts w:ascii="Trebuchet MS" w:hAnsi="Trebuchet MS"/>
          <w:sz w:val="20"/>
          <w:szCs w:val="20"/>
        </w:rPr>
        <w:t>Mele</w:t>
      </w:r>
      <w:proofErr w:type="spellEnd"/>
      <w:r w:rsidRPr="006E02A3">
        <w:rPr>
          <w:rFonts w:ascii="Trebuchet MS" w:hAnsi="Trebuchet MS"/>
          <w:sz w:val="20"/>
          <w:szCs w:val="20"/>
        </w:rPr>
        <w:t xml:space="preserve"> en </w:t>
      </w:r>
      <w:r w:rsidRPr="00EB0CDE">
        <w:rPr>
          <w:rFonts w:ascii="Trebuchet MS" w:hAnsi="Trebuchet MS"/>
          <w:bCs/>
          <w:i/>
          <w:sz w:val="20"/>
          <w:szCs w:val="20"/>
        </w:rPr>
        <w:t xml:space="preserve">Para una crítica. Concurso Nacional de Anteproyectos, la Biblioteca Nacional, </w:t>
      </w:r>
      <w:r w:rsidRPr="00EB0CDE">
        <w:rPr>
          <w:rFonts w:ascii="Trebuchet MS" w:hAnsi="Trebuchet MS"/>
          <w:i/>
          <w:sz w:val="20"/>
          <w:szCs w:val="20"/>
        </w:rPr>
        <w:t>Parte II: El sistema de Concursos</w:t>
      </w:r>
      <w:r>
        <w:rPr>
          <w:rFonts w:ascii="Trebuchet MS" w:hAnsi="Trebuchet MS"/>
          <w:sz w:val="20"/>
          <w:szCs w:val="20"/>
        </w:rPr>
        <w:t xml:space="preserve"> (LIERNUR, BALLENT, MELE, 1982:12-80)</w:t>
      </w:r>
      <w:r w:rsidRPr="006E02A3">
        <w:rPr>
          <w:rFonts w:ascii="Trebuchet MS" w:hAnsi="Trebuchet MS"/>
          <w:sz w:val="20"/>
          <w:szCs w:val="20"/>
        </w:rPr>
        <w:t xml:space="preserve">. En él se desarrollan los prolegómenos previos que condujeron a la elaboración de las bases del concurso y las ideas y planteos proyectuales de los proyectos premiados. De este modo se volverá importante detectar las instancias sociales que en ambos campos están afectando la producción en la barranca; aspectos puramente disciplinares como la discusión de que es la arquitectura, de </w:t>
      </w:r>
      <w:r w:rsidR="00A87978" w:rsidRPr="006E02A3">
        <w:rPr>
          <w:rFonts w:ascii="Trebuchet MS" w:hAnsi="Trebuchet MS"/>
          <w:sz w:val="20"/>
          <w:szCs w:val="20"/>
        </w:rPr>
        <w:t>cómo</w:t>
      </w:r>
      <w:r w:rsidRPr="006E02A3">
        <w:rPr>
          <w:rFonts w:ascii="Trebuchet MS" w:hAnsi="Trebuchet MS"/>
          <w:sz w:val="20"/>
          <w:szCs w:val="20"/>
        </w:rPr>
        <w:t xml:space="preserve"> debe ser producida y como debe ser enseñada, colisionarán con escenarios sociopolíticos y socioeconómicos de demanda, luchas culturales que disputan la significación de la barranca, etc. La orientación de los estudios e intereses de Bourdieu se presenta más enfocada hacia procesos sociales y luchas por el control hegemónico de las distintas formas de capital dentro del campo. Salvo algunas excepciones como </w:t>
      </w:r>
      <w:r w:rsidRPr="006E02A3">
        <w:rPr>
          <w:rFonts w:ascii="Trebuchet MS" w:hAnsi="Trebuchet MS"/>
          <w:i/>
          <w:sz w:val="20"/>
          <w:szCs w:val="20"/>
        </w:rPr>
        <w:t>Las reglas del Arte</w:t>
      </w:r>
      <w:r>
        <w:rPr>
          <w:rFonts w:ascii="Trebuchet MS" w:hAnsi="Trebuchet MS"/>
          <w:i/>
          <w:sz w:val="20"/>
          <w:szCs w:val="20"/>
        </w:rPr>
        <w:t xml:space="preserve"> </w:t>
      </w:r>
      <w:r w:rsidRPr="00F71016">
        <w:rPr>
          <w:rFonts w:ascii="Trebuchet MS" w:hAnsi="Trebuchet MS"/>
          <w:sz w:val="20"/>
          <w:szCs w:val="20"/>
        </w:rPr>
        <w:t>(BOURDIEU, 1992)</w:t>
      </w:r>
      <w:r w:rsidRPr="006E02A3">
        <w:rPr>
          <w:rFonts w:ascii="Trebuchet MS" w:hAnsi="Trebuchet MS"/>
          <w:sz w:val="20"/>
          <w:szCs w:val="20"/>
        </w:rPr>
        <w:t xml:space="preserve">, Bourdieu no se detiene a examinar en profundidad la naturaleza discursiva de las distintas formas de capital específicos propios del campo interno de las disciplinas asociadas con la producción cultural. Es por esta ausencia o falencia que en el modelo se recurrió a Foucault y otros autores que más adelante serán desarrollados; cuyos estudios se concentran en examinar en profundidad procesos discursivos. Para la investigación es posible plantear una interpolación que permita examinar lo que para Bourdieu serían las distintas formas de capital, bajo la estrategia de considerarlas también como formas de poder pensar/hacer. La intensidad con que Foucault interroga lo que denomina el </w:t>
      </w:r>
      <w:r w:rsidRPr="00F12046">
        <w:rPr>
          <w:rFonts w:ascii="Trebuchet MS" w:hAnsi="Trebuchet MS"/>
          <w:i/>
          <w:sz w:val="20"/>
          <w:szCs w:val="20"/>
        </w:rPr>
        <w:t xml:space="preserve">cambio </w:t>
      </w:r>
      <w:proofErr w:type="spellStart"/>
      <w:r w:rsidRPr="00F12046">
        <w:rPr>
          <w:rFonts w:ascii="Trebuchet MS" w:hAnsi="Trebuchet MS"/>
          <w:i/>
          <w:sz w:val="20"/>
          <w:szCs w:val="20"/>
        </w:rPr>
        <w:t>epocal</w:t>
      </w:r>
      <w:proofErr w:type="spellEnd"/>
      <w:r w:rsidRPr="006E02A3">
        <w:rPr>
          <w:rFonts w:ascii="Trebuchet MS" w:hAnsi="Trebuchet MS"/>
          <w:sz w:val="20"/>
          <w:szCs w:val="20"/>
        </w:rPr>
        <w:t xml:space="preserve"> -la transformación que hace emerger la época moderna de una época clásica anterior- carga de profundidad específica el estudio de las formas de conocimiento que acompañan la sociedad; lo que vuelve indispensable tratar de integrar los aspectos más sociológicos de Bourdieu con los conceptos discursivos explorados por Foucault. Volviendo a Foucault y sus estudios de los ciclos discursivos, es posible reconocer que centró sus reflexiones sobre lo escrito y lo que entendió como la época clásica, sin dejar cerrada la posibilidad de extender lo discursivo a otras modalidades como los lenguajes del arte, el habla, etc.</w:t>
      </w:r>
      <w:r w:rsidRPr="006E02A3">
        <w:rPr>
          <w:rStyle w:val="Refdenotaalpie"/>
          <w:rFonts w:ascii="Trebuchet MS" w:hAnsi="Trebuchet MS"/>
          <w:sz w:val="20"/>
          <w:szCs w:val="20"/>
        </w:rPr>
        <w:footnoteReference w:id="2"/>
      </w:r>
      <w:r w:rsidRPr="006E02A3">
        <w:rPr>
          <w:rFonts w:ascii="Trebuchet MS" w:hAnsi="Trebuchet MS"/>
          <w:sz w:val="20"/>
          <w:szCs w:val="20"/>
        </w:rPr>
        <w:t xml:space="preserve"> Varios autores intentaron trasladar estos problemas de lo discursivo a algunas de esas otras formas de comunicación. Como se dijo anteriormente, Michel De </w:t>
      </w:r>
      <w:proofErr w:type="spellStart"/>
      <w:r w:rsidRPr="006E02A3">
        <w:rPr>
          <w:rFonts w:ascii="Trebuchet MS" w:hAnsi="Trebuchet MS"/>
          <w:sz w:val="20"/>
          <w:szCs w:val="20"/>
        </w:rPr>
        <w:t>Certeau</w:t>
      </w:r>
      <w:proofErr w:type="spellEnd"/>
      <w:r w:rsidRPr="006E02A3">
        <w:rPr>
          <w:rFonts w:ascii="Trebuchet MS" w:hAnsi="Trebuchet MS"/>
          <w:sz w:val="20"/>
          <w:szCs w:val="20"/>
        </w:rPr>
        <w:t xml:space="preserve"> centró una parte importante de sus investigaciones en ampliar el problema de lo discursivo a otras formas de comunicación como el lenguaje hablado y las prácticas sociales. Al ampliar el escenario discursivo, se amplió la </w:t>
      </w:r>
      <w:r w:rsidRPr="006E02A3">
        <w:rPr>
          <w:rFonts w:ascii="Trebuchet MS" w:hAnsi="Trebuchet MS"/>
          <w:sz w:val="20"/>
          <w:szCs w:val="20"/>
        </w:rPr>
        <w:lastRenderedPageBreak/>
        <w:t xml:space="preserve">complejidad del campo social y se puso en crisis la posibilidad de definir estos fenómenos </w:t>
      </w:r>
      <w:r w:rsidRPr="006E02A3">
        <w:rPr>
          <w:rFonts w:ascii="Trebuchet MS" w:hAnsi="Trebuchet MS"/>
          <w:i/>
          <w:sz w:val="20"/>
          <w:szCs w:val="20"/>
        </w:rPr>
        <w:t>de decir y hacer</w:t>
      </w:r>
      <w:r w:rsidRPr="006E02A3">
        <w:rPr>
          <w:rFonts w:ascii="Trebuchet MS" w:hAnsi="Trebuchet MS"/>
          <w:sz w:val="20"/>
          <w:szCs w:val="20"/>
        </w:rPr>
        <w:t xml:space="preserve"> con la claridad con que Foucault </w:t>
      </w:r>
      <w:proofErr w:type="spellStart"/>
      <w:r w:rsidRPr="006E02A3">
        <w:rPr>
          <w:rFonts w:ascii="Trebuchet MS" w:hAnsi="Trebuchet MS"/>
          <w:sz w:val="20"/>
          <w:szCs w:val="20"/>
        </w:rPr>
        <w:t>modelizó</w:t>
      </w:r>
      <w:proofErr w:type="spellEnd"/>
      <w:r w:rsidRPr="006E02A3">
        <w:rPr>
          <w:rFonts w:ascii="Trebuchet MS" w:hAnsi="Trebuchet MS"/>
          <w:sz w:val="20"/>
          <w:szCs w:val="20"/>
        </w:rPr>
        <w:t xml:space="preserve"> lo discursivo en relación con lo escrito. La posibilidad de definir y definirse del sujeto ingresó dentro de un territorio incierto. Lo que en el campo semántico se traduce en que si se parte de suponer que para que existan discursos articulados deben existir lenguajes, la noción misma de discurso comenzará a cargarse de una fragilidad notable. </w:t>
      </w:r>
    </w:p>
    <w:p w14:paraId="7BBC0899" w14:textId="77777777" w:rsidR="002B2296" w:rsidRPr="006E02A3" w:rsidRDefault="002B2296" w:rsidP="002B2296">
      <w:pPr>
        <w:spacing w:line="360" w:lineRule="auto"/>
        <w:jc w:val="both"/>
        <w:rPr>
          <w:rFonts w:ascii="Trebuchet MS" w:hAnsi="Trebuchet MS"/>
          <w:sz w:val="20"/>
          <w:szCs w:val="20"/>
        </w:rPr>
      </w:pPr>
      <w:r w:rsidRPr="006E02A3">
        <w:rPr>
          <w:rFonts w:ascii="Trebuchet MS" w:hAnsi="Trebuchet MS"/>
          <w:sz w:val="20"/>
          <w:szCs w:val="20"/>
        </w:rPr>
        <w:t xml:space="preserve">En relación con las subjetivaciones, Foucault centro su reflexión a partir de la capacidad de producir una historia crítica de </w:t>
      </w:r>
      <w:r w:rsidRPr="006E02A3">
        <w:rPr>
          <w:rFonts w:ascii="Trebuchet MS" w:hAnsi="Trebuchet MS"/>
          <w:i/>
          <w:sz w:val="20"/>
          <w:szCs w:val="20"/>
        </w:rPr>
        <w:t>lo dicho y lo hecho</w:t>
      </w:r>
      <w:r w:rsidRPr="006E02A3">
        <w:rPr>
          <w:rFonts w:ascii="Trebuchet MS" w:hAnsi="Trebuchet MS"/>
          <w:sz w:val="20"/>
          <w:szCs w:val="20"/>
        </w:rPr>
        <w:t xml:space="preserve">. Muchos autores, y el mismo Foucault también, conectaron esta manera de ver el problema con lo que definieron como el </w:t>
      </w:r>
      <w:proofErr w:type="spellStart"/>
      <w:r w:rsidRPr="006E02A3">
        <w:rPr>
          <w:rFonts w:ascii="Trebuchet MS" w:hAnsi="Trebuchet MS"/>
          <w:i/>
          <w:sz w:val="20"/>
          <w:szCs w:val="20"/>
        </w:rPr>
        <w:t>aufklärung</w:t>
      </w:r>
      <w:proofErr w:type="spellEnd"/>
      <w:r w:rsidRPr="006E02A3">
        <w:rPr>
          <w:rFonts w:ascii="Trebuchet MS" w:hAnsi="Trebuchet MS"/>
          <w:sz w:val="20"/>
          <w:szCs w:val="20"/>
        </w:rPr>
        <w:t xml:space="preserve"> y la tradición kantiana. Una forma de indagar críticamente la relación que se establece entre la verdad, el poder y el sujeto. Estos tres componentes se encuentran inmersos en un proceso inacabable en el que lo que se trata es de construir el sujeto. El territorio de la subjetivación ha sido indagado por otros autores desde otros ángulos más próximos a la complejidad que se despliega a partir de integrar el problema discursivo con múltiples formatos comunicacionales y una sustancia social compleja. Jacques </w:t>
      </w:r>
      <w:proofErr w:type="spellStart"/>
      <w:r w:rsidRPr="006E02A3">
        <w:rPr>
          <w:rFonts w:ascii="Trebuchet MS" w:hAnsi="Trebuchet MS"/>
          <w:sz w:val="20"/>
          <w:szCs w:val="20"/>
        </w:rPr>
        <w:t>Ranciere</w:t>
      </w:r>
      <w:proofErr w:type="spellEnd"/>
      <w:r w:rsidRPr="006E02A3">
        <w:rPr>
          <w:rFonts w:ascii="Trebuchet MS" w:hAnsi="Trebuchet MS"/>
          <w:sz w:val="20"/>
          <w:szCs w:val="20"/>
        </w:rPr>
        <w:t xml:space="preserve"> en su libro </w:t>
      </w:r>
      <w:r w:rsidRPr="006E02A3">
        <w:rPr>
          <w:rFonts w:ascii="Trebuchet MS" w:hAnsi="Trebuchet MS"/>
          <w:i/>
          <w:sz w:val="20"/>
          <w:szCs w:val="20"/>
        </w:rPr>
        <w:t>El reparto de lo sensible. Estética y política</w:t>
      </w:r>
      <w:r>
        <w:rPr>
          <w:rFonts w:ascii="Trebuchet MS" w:hAnsi="Trebuchet MS"/>
          <w:i/>
          <w:sz w:val="20"/>
          <w:szCs w:val="20"/>
        </w:rPr>
        <w:t xml:space="preserve"> </w:t>
      </w:r>
      <w:r w:rsidRPr="00783296">
        <w:rPr>
          <w:rFonts w:ascii="Trebuchet MS" w:hAnsi="Trebuchet MS"/>
          <w:sz w:val="20"/>
          <w:szCs w:val="20"/>
        </w:rPr>
        <w:t>(</w:t>
      </w:r>
      <w:r>
        <w:rPr>
          <w:rFonts w:ascii="Trebuchet MS" w:hAnsi="Trebuchet MS"/>
          <w:sz w:val="20"/>
          <w:szCs w:val="20"/>
        </w:rPr>
        <w:t>RANCIERE, 2009)</w:t>
      </w:r>
      <w:r w:rsidRPr="006E02A3">
        <w:rPr>
          <w:rFonts w:ascii="Trebuchet MS" w:hAnsi="Trebuchet MS"/>
          <w:sz w:val="20"/>
          <w:szCs w:val="20"/>
        </w:rPr>
        <w:t xml:space="preserve">, plantea que las políticas son procesos de subjetivación que se distribuyen en la sustancia social, pero sin ser  enteramente dependientes del sistema y sus formas de dominio (vale decir, de lo escriturario). En el proceso de subjetivación ingresan para </w:t>
      </w:r>
      <w:proofErr w:type="spellStart"/>
      <w:r w:rsidRPr="006E02A3">
        <w:rPr>
          <w:rFonts w:ascii="Trebuchet MS" w:hAnsi="Trebuchet MS"/>
          <w:sz w:val="20"/>
          <w:szCs w:val="20"/>
        </w:rPr>
        <w:t>Ranciere</w:t>
      </w:r>
      <w:proofErr w:type="spellEnd"/>
      <w:r w:rsidRPr="006E02A3">
        <w:rPr>
          <w:rFonts w:ascii="Trebuchet MS" w:hAnsi="Trebuchet MS"/>
          <w:sz w:val="20"/>
          <w:szCs w:val="20"/>
        </w:rPr>
        <w:t xml:space="preserve"> las p</w:t>
      </w:r>
      <w:bookmarkStart w:id="0" w:name="_GoBack"/>
      <w:bookmarkEnd w:id="0"/>
      <w:r w:rsidRPr="006E02A3">
        <w:rPr>
          <w:rFonts w:ascii="Trebuchet MS" w:hAnsi="Trebuchet MS"/>
          <w:sz w:val="20"/>
          <w:szCs w:val="20"/>
        </w:rPr>
        <w:t>rácticas de las personas y grupos de personas que independientemente del discurso escriturario, desde otras modalidades provenientes de lo cotidiano, del trabaj</w:t>
      </w:r>
      <w:r>
        <w:rPr>
          <w:rFonts w:ascii="Trebuchet MS" w:hAnsi="Trebuchet MS"/>
          <w:sz w:val="20"/>
          <w:szCs w:val="20"/>
        </w:rPr>
        <w:t xml:space="preserve">o y desde el arte conforman un </w:t>
      </w:r>
      <w:r w:rsidRPr="00F12046">
        <w:rPr>
          <w:rFonts w:ascii="Trebuchet MS" w:hAnsi="Trebuchet MS"/>
          <w:i/>
          <w:sz w:val="20"/>
          <w:szCs w:val="20"/>
        </w:rPr>
        <w:t>común</w:t>
      </w:r>
      <w:r w:rsidRPr="006E02A3">
        <w:rPr>
          <w:rFonts w:ascii="Trebuchet MS" w:hAnsi="Trebuchet MS"/>
          <w:sz w:val="20"/>
          <w:szCs w:val="20"/>
        </w:rPr>
        <w:t xml:space="preserve">, un reparto de lo sensible que es capaz de modificar la realidad. En este punto en el que ingresan un cúmulo de modalidades no escriturarias, es que </w:t>
      </w:r>
      <w:proofErr w:type="spellStart"/>
      <w:r w:rsidRPr="006E02A3">
        <w:rPr>
          <w:rFonts w:ascii="Trebuchet MS" w:hAnsi="Trebuchet MS"/>
          <w:sz w:val="20"/>
          <w:szCs w:val="20"/>
        </w:rPr>
        <w:t>Ranciere</w:t>
      </w:r>
      <w:proofErr w:type="spellEnd"/>
      <w:r w:rsidRPr="006E02A3">
        <w:rPr>
          <w:rFonts w:ascii="Trebuchet MS" w:hAnsi="Trebuchet MS"/>
          <w:sz w:val="20"/>
          <w:szCs w:val="20"/>
        </w:rPr>
        <w:t xml:space="preserve"> se cruza y separa a la vez con Foucault; pero también es cuando se pone en evidencia la presencia de Bourdieu y de </w:t>
      </w:r>
      <w:proofErr w:type="spellStart"/>
      <w:r w:rsidRPr="006E02A3">
        <w:rPr>
          <w:rFonts w:ascii="Trebuchet MS" w:hAnsi="Trebuchet MS"/>
          <w:sz w:val="20"/>
          <w:szCs w:val="20"/>
        </w:rPr>
        <w:t>De</w:t>
      </w:r>
      <w:proofErr w:type="spellEnd"/>
      <w:r w:rsidRPr="006E02A3">
        <w:rPr>
          <w:rFonts w:ascii="Trebuchet MS" w:hAnsi="Trebuchet MS"/>
          <w:sz w:val="20"/>
          <w:szCs w:val="20"/>
        </w:rPr>
        <w:t xml:space="preserve"> </w:t>
      </w:r>
      <w:proofErr w:type="spellStart"/>
      <w:r w:rsidRPr="006E02A3">
        <w:rPr>
          <w:rFonts w:ascii="Trebuchet MS" w:hAnsi="Trebuchet MS" w:cstheme="minorHAnsi"/>
          <w:sz w:val="20"/>
          <w:szCs w:val="20"/>
        </w:rPr>
        <w:t>Certeau</w:t>
      </w:r>
      <w:proofErr w:type="spellEnd"/>
      <w:r w:rsidRPr="006E02A3">
        <w:rPr>
          <w:rFonts w:ascii="Trebuchet MS" w:hAnsi="Trebuchet MS" w:cstheme="minorHAnsi"/>
          <w:sz w:val="20"/>
          <w:szCs w:val="20"/>
        </w:rPr>
        <w:t xml:space="preserve">. Podría decirse que para </w:t>
      </w:r>
      <w:proofErr w:type="spellStart"/>
      <w:r w:rsidRPr="006E02A3">
        <w:rPr>
          <w:rFonts w:ascii="Trebuchet MS" w:hAnsi="Trebuchet MS" w:cstheme="minorHAnsi"/>
          <w:sz w:val="20"/>
          <w:szCs w:val="20"/>
        </w:rPr>
        <w:t>Ranciere</w:t>
      </w:r>
      <w:proofErr w:type="spellEnd"/>
      <w:r w:rsidRPr="006E02A3">
        <w:rPr>
          <w:rFonts w:ascii="Trebuchet MS" w:hAnsi="Trebuchet MS" w:cstheme="minorHAnsi"/>
          <w:sz w:val="20"/>
          <w:szCs w:val="20"/>
        </w:rPr>
        <w:t xml:space="preserve"> lo textual,</w:t>
      </w:r>
      <w:r>
        <w:rPr>
          <w:rFonts w:ascii="Trebuchet MS" w:hAnsi="Trebuchet MS" w:cstheme="minorHAnsi"/>
          <w:sz w:val="20"/>
          <w:szCs w:val="20"/>
        </w:rPr>
        <w:t xml:space="preserve"> e inclusive la misma noción de </w:t>
      </w:r>
      <w:proofErr w:type="spellStart"/>
      <w:r w:rsidRPr="006E02A3">
        <w:rPr>
          <w:rFonts w:ascii="Trebuchet MS" w:hAnsi="Trebuchet MS" w:cstheme="minorHAnsi"/>
          <w:sz w:val="20"/>
          <w:szCs w:val="20"/>
        </w:rPr>
        <w:t>discursividad</w:t>
      </w:r>
      <w:proofErr w:type="spellEnd"/>
      <w:r w:rsidRPr="006E02A3">
        <w:rPr>
          <w:rFonts w:ascii="Trebuchet MS" w:hAnsi="Trebuchet MS" w:cstheme="minorHAnsi"/>
          <w:sz w:val="20"/>
          <w:szCs w:val="20"/>
        </w:rPr>
        <w:t xml:space="preserve">, se ha vuelto menos instrumental. Sin desaparecer está sujeta a procesos culturales que la exceden y a temporalidades que la limitan en su extensión de verdad. Las prácticas sociales y las transformaciones del espacio físico de la barranca la han afectado y siguen afectándola profundamente, haciendo que sufra múltiples dislocaciones, variaciones intensas en sus cadenas de significación y en las estrategias que ponen en juego los agentes encargados de producirla y reproducirla. </w:t>
      </w:r>
      <w:proofErr w:type="spellStart"/>
      <w:r w:rsidRPr="006E02A3">
        <w:rPr>
          <w:rFonts w:ascii="Trebuchet MS" w:hAnsi="Trebuchet MS" w:cstheme="minorHAnsi"/>
          <w:sz w:val="20"/>
          <w:szCs w:val="20"/>
        </w:rPr>
        <w:t>Ranciere</w:t>
      </w:r>
      <w:proofErr w:type="spellEnd"/>
      <w:r w:rsidRPr="006E02A3">
        <w:rPr>
          <w:rFonts w:ascii="Trebuchet MS" w:hAnsi="Trebuchet MS"/>
          <w:sz w:val="20"/>
          <w:szCs w:val="20"/>
        </w:rPr>
        <w:t xml:space="preserve"> se propone reflexionar sobre el modo en que se producen las imbricaciones entre el arte y la vida, ver si estas imbricaciones son inteligibles y poseen algún sentido, y tratar de detectar la existencia de límites entre ambas realidades. Para enfrentar el objetivo expuesto, </w:t>
      </w:r>
      <w:proofErr w:type="spellStart"/>
      <w:r w:rsidRPr="006E02A3">
        <w:rPr>
          <w:rFonts w:ascii="Trebuchet MS" w:hAnsi="Trebuchet MS"/>
          <w:sz w:val="20"/>
          <w:szCs w:val="20"/>
        </w:rPr>
        <w:t>Ranciere</w:t>
      </w:r>
      <w:proofErr w:type="spellEnd"/>
      <w:r w:rsidRPr="006E02A3">
        <w:rPr>
          <w:rFonts w:ascii="Trebuchet MS" w:hAnsi="Trebuchet MS"/>
          <w:sz w:val="20"/>
          <w:szCs w:val="20"/>
        </w:rPr>
        <w:t xml:space="preserve"> parte de asumir conjuntamente con otros pensadores que todo fenómeno de producción social implica una conexión entre el arte y las políticas en todas sus escalas posibles. Esta conexión manifiesta su presencia al comprobarse que el arte otorga visibilidad a las </w:t>
      </w:r>
      <w:r w:rsidRPr="006E02A3">
        <w:rPr>
          <w:rFonts w:ascii="Trebuchet MS" w:hAnsi="Trebuchet MS"/>
          <w:sz w:val="20"/>
          <w:szCs w:val="20"/>
        </w:rPr>
        <w:lastRenderedPageBreak/>
        <w:t xml:space="preserve">prácticas sociales; inclusive más allá de sus propios intereses. El Arte construye dispositivos sensibles que arman los formatos comunicacionales que se emplean  en manifestaciones políticas de cualquier orden. De este modo Arte y Vida se encuentran imbricados. Para Borges, en su poesía </w:t>
      </w:r>
      <w:r w:rsidRPr="006E02A3">
        <w:rPr>
          <w:rFonts w:ascii="Trebuchet MS" w:hAnsi="Trebuchet MS"/>
          <w:i/>
          <w:sz w:val="20"/>
          <w:szCs w:val="20"/>
        </w:rPr>
        <w:t>La Plaza San Martín</w:t>
      </w:r>
      <w:r>
        <w:rPr>
          <w:rFonts w:ascii="Trebuchet MS" w:hAnsi="Trebuchet MS"/>
          <w:i/>
          <w:sz w:val="20"/>
          <w:szCs w:val="20"/>
        </w:rPr>
        <w:t xml:space="preserve"> </w:t>
      </w:r>
      <w:r w:rsidRPr="00783296">
        <w:rPr>
          <w:rFonts w:ascii="Trebuchet MS" w:hAnsi="Trebuchet MS"/>
          <w:sz w:val="20"/>
          <w:szCs w:val="20"/>
        </w:rPr>
        <w:t>(BORGES, 1923)</w:t>
      </w:r>
      <w:r w:rsidRPr="006E02A3">
        <w:rPr>
          <w:rFonts w:ascii="Trebuchet MS" w:hAnsi="Trebuchet MS"/>
          <w:sz w:val="20"/>
          <w:szCs w:val="20"/>
        </w:rPr>
        <w:t xml:space="preserve">, la barranca representa un abismo y un puente a la vez entre el dilema cultural del proyecto de nación que en la década del 20 se comenzaba a debatir entre mirar hacia Europa o mirar hacia nuestro interior sudamericano. Esta producción cultural de la barranca se encuentra sujeta a un determinado régimen discursivo, atrapada en un espacio de posibilidades y generando una cierta repartición de lo sensible que ingresa dentro del campo cultural de la barranca, y que es altamente probable que haya afectado a otros productores que en otros formatos siguieron haciendo circular esta posibilidad. Hasta antes del advenimiento de Kant y de los efectos de los pensadores románticos, los enunciados socio-filosóficos se anteponían a las experiencias del arte, con el cambio de siglo se produjo una inversión en la que los actos del arte empezaron a anticipar las manifestaciones de los otros saberes; en particular los de las prácticas políticas. Al reinterpretarse en el arte la idea de lo “sublime”, concepto planteado por Kant y explicado por </w:t>
      </w:r>
      <w:proofErr w:type="spellStart"/>
      <w:r w:rsidRPr="006E02A3">
        <w:rPr>
          <w:rFonts w:ascii="Trebuchet MS" w:hAnsi="Trebuchet MS"/>
          <w:sz w:val="20"/>
          <w:szCs w:val="20"/>
        </w:rPr>
        <w:t>Ranciere</w:t>
      </w:r>
      <w:proofErr w:type="spellEnd"/>
      <w:r w:rsidRPr="006E02A3">
        <w:rPr>
          <w:rFonts w:ascii="Trebuchet MS" w:hAnsi="Trebuchet MS"/>
          <w:sz w:val="20"/>
          <w:szCs w:val="20"/>
        </w:rPr>
        <w:t xml:space="preserve"> como</w:t>
      </w:r>
      <w:r w:rsidRPr="006E02A3">
        <w:rPr>
          <w:rFonts w:ascii="Trebuchet MS" w:hAnsi="Trebuchet MS"/>
          <w:i/>
          <w:sz w:val="20"/>
          <w:szCs w:val="20"/>
        </w:rPr>
        <w:t xml:space="preserve"> “</w:t>
      </w:r>
      <w:r w:rsidRPr="006E02A3">
        <w:rPr>
          <w:rFonts w:ascii="Trebuchet MS" w:hAnsi="Trebuchet MS" w:cstheme="minorHAnsi"/>
          <w:i/>
          <w:sz w:val="20"/>
          <w:szCs w:val="20"/>
        </w:rPr>
        <w:t>del encuentro con lo impresentable que desmantela todo pensamiento”</w:t>
      </w:r>
      <w:r w:rsidRPr="006E02A3">
        <w:rPr>
          <w:rFonts w:ascii="Trebuchet MS" w:hAnsi="Trebuchet MS"/>
          <w:sz w:val="20"/>
          <w:szCs w:val="20"/>
        </w:rPr>
        <w:t xml:space="preserve">, el arte se desprende del ciclo discursivo dominante hasta el siglo XVIII; aquel que requería que todo intento estético de naturaleza artística quedara fijado a una enunciación metafísica proveniente del pensamiento filosófico. </w:t>
      </w:r>
      <w:r w:rsidRPr="006E02A3">
        <w:rPr>
          <w:rFonts w:ascii="Trebuchet MS" w:hAnsi="Trebuchet MS" w:cstheme="minorHAnsi"/>
          <w:sz w:val="20"/>
          <w:szCs w:val="20"/>
        </w:rPr>
        <w:t xml:space="preserve">Se comienza a producir a partir de ese momento una separación de las </w:t>
      </w:r>
      <w:proofErr w:type="spellStart"/>
      <w:r w:rsidRPr="006E02A3">
        <w:rPr>
          <w:rFonts w:ascii="Trebuchet MS" w:hAnsi="Trebuchet MS" w:cstheme="minorHAnsi"/>
          <w:sz w:val="20"/>
          <w:szCs w:val="20"/>
        </w:rPr>
        <w:t>discursividades</w:t>
      </w:r>
      <w:proofErr w:type="spellEnd"/>
      <w:r w:rsidRPr="006E02A3">
        <w:rPr>
          <w:rFonts w:ascii="Trebuchet MS" w:hAnsi="Trebuchet MS" w:cstheme="minorHAnsi"/>
          <w:sz w:val="20"/>
          <w:szCs w:val="20"/>
        </w:rPr>
        <w:t xml:space="preserve"> escriturarias (dadoras de un campo de fundamentación metafísica al arte) respecto de un campo artístico en el que la estética en forma gradual y compleja se dirigirá hacia un presente en el que ya no será posible resumirla en un pensamiento-verdad. </w:t>
      </w:r>
      <w:r>
        <w:rPr>
          <w:rFonts w:ascii="Trebuchet MS" w:hAnsi="Trebuchet MS" w:cstheme="minorHAnsi"/>
          <w:sz w:val="20"/>
          <w:szCs w:val="20"/>
        </w:rPr>
        <w:t>L</w:t>
      </w:r>
      <w:r w:rsidRPr="006E02A3">
        <w:rPr>
          <w:rFonts w:ascii="Trebuchet MS" w:hAnsi="Trebuchet MS" w:cstheme="minorHAnsi"/>
          <w:sz w:val="20"/>
          <w:szCs w:val="20"/>
        </w:rPr>
        <w:t xml:space="preserve">as políticas abandonaron conscientemente el discurso escrito, hasta ese momento aceptado como generador único de sus prácticas, para comenzar a emplear y entender que las </w:t>
      </w:r>
      <w:proofErr w:type="spellStart"/>
      <w:r w:rsidRPr="006E02A3">
        <w:rPr>
          <w:rFonts w:ascii="Trebuchet MS" w:hAnsi="Trebuchet MS" w:cstheme="minorHAnsi"/>
          <w:sz w:val="20"/>
          <w:szCs w:val="20"/>
        </w:rPr>
        <w:t>discursividades</w:t>
      </w:r>
      <w:proofErr w:type="spellEnd"/>
      <w:r w:rsidRPr="006E02A3">
        <w:rPr>
          <w:rFonts w:ascii="Trebuchet MS" w:hAnsi="Trebuchet MS" w:cstheme="minorHAnsi"/>
          <w:sz w:val="20"/>
          <w:szCs w:val="20"/>
        </w:rPr>
        <w:t xml:space="preserve"> no textuales provenientes del arte actúan como un poderoso generador de prácticas. </w:t>
      </w:r>
      <w:r>
        <w:rPr>
          <w:rFonts w:ascii="Trebuchet MS" w:hAnsi="Trebuchet MS" w:cstheme="minorHAnsi"/>
          <w:sz w:val="20"/>
          <w:szCs w:val="20"/>
        </w:rPr>
        <w:t xml:space="preserve">En su exploración, </w:t>
      </w:r>
      <w:proofErr w:type="spellStart"/>
      <w:r>
        <w:rPr>
          <w:rFonts w:ascii="Trebuchet MS" w:hAnsi="Trebuchet MS" w:cstheme="minorHAnsi"/>
          <w:sz w:val="20"/>
          <w:szCs w:val="20"/>
        </w:rPr>
        <w:t>Ranciere</w:t>
      </w:r>
      <w:proofErr w:type="spellEnd"/>
      <w:r>
        <w:rPr>
          <w:rFonts w:ascii="Trebuchet MS" w:hAnsi="Trebuchet MS" w:cstheme="minorHAnsi"/>
          <w:sz w:val="20"/>
          <w:szCs w:val="20"/>
        </w:rPr>
        <w:t xml:space="preserve"> se propone </w:t>
      </w:r>
      <w:r w:rsidRPr="006E02A3">
        <w:rPr>
          <w:rFonts w:ascii="Trebuchet MS" w:hAnsi="Trebuchet MS" w:cstheme="minorHAnsi"/>
          <w:sz w:val="20"/>
          <w:szCs w:val="20"/>
        </w:rPr>
        <w:t>tratar de entender, volver inteligible, el asunto en sí (</w:t>
      </w:r>
      <w:r w:rsidRPr="006E02A3">
        <w:rPr>
          <w:rFonts w:ascii="Trebuchet MS" w:hAnsi="Trebuchet MS"/>
          <w:sz w:val="20"/>
          <w:szCs w:val="20"/>
        </w:rPr>
        <w:t>el modo en que se producen las imbricaciones entre el arte y la vida, ver si estas imbricaciones son inteligibles y poseen algún sentido, y tratar de detectar la existencia de límites entre ambas realidades)</w:t>
      </w:r>
      <w:r w:rsidRPr="006E02A3">
        <w:rPr>
          <w:rFonts w:ascii="Trebuchet MS" w:hAnsi="Trebuchet MS" w:cstheme="minorHAnsi"/>
          <w:sz w:val="20"/>
          <w:szCs w:val="20"/>
        </w:rPr>
        <w:t xml:space="preserve">. Podríamos decir que en esta manera de enfrentar el problema está presente, aunque sometido a una visión crítica, el planteo </w:t>
      </w:r>
      <w:proofErr w:type="spellStart"/>
      <w:r w:rsidRPr="006E02A3">
        <w:rPr>
          <w:rFonts w:ascii="Trebuchet MS" w:hAnsi="Trebuchet MS" w:cstheme="minorHAnsi"/>
          <w:sz w:val="20"/>
          <w:szCs w:val="20"/>
        </w:rPr>
        <w:t>foucaultiano</w:t>
      </w:r>
      <w:proofErr w:type="spellEnd"/>
      <w:r w:rsidRPr="006E02A3">
        <w:rPr>
          <w:rFonts w:ascii="Trebuchet MS" w:hAnsi="Trebuchet MS" w:cstheme="minorHAnsi"/>
          <w:sz w:val="20"/>
          <w:szCs w:val="20"/>
        </w:rPr>
        <w:t xml:space="preserve"> que se expone en </w:t>
      </w:r>
      <w:r w:rsidRPr="006E02A3">
        <w:rPr>
          <w:rFonts w:ascii="Trebuchet MS" w:hAnsi="Trebuchet MS" w:cstheme="minorHAnsi"/>
          <w:i/>
          <w:sz w:val="20"/>
          <w:szCs w:val="20"/>
        </w:rPr>
        <w:t>Las palabras y las cosas</w:t>
      </w:r>
      <w:r w:rsidRPr="006E02A3">
        <w:rPr>
          <w:rFonts w:ascii="Trebuchet MS" w:hAnsi="Trebuchet MS" w:cstheme="minorHAnsi"/>
          <w:sz w:val="20"/>
          <w:szCs w:val="20"/>
        </w:rPr>
        <w:t xml:space="preserve"> y en </w:t>
      </w:r>
      <w:r w:rsidRPr="006E02A3">
        <w:rPr>
          <w:rFonts w:ascii="Trebuchet MS" w:hAnsi="Trebuchet MS" w:cstheme="minorHAnsi"/>
          <w:i/>
          <w:sz w:val="20"/>
          <w:szCs w:val="20"/>
        </w:rPr>
        <w:t>La arqueología del saber</w:t>
      </w:r>
      <w:r w:rsidRPr="006E02A3">
        <w:rPr>
          <w:rFonts w:ascii="Trebuchet MS" w:hAnsi="Trebuchet MS" w:cstheme="minorHAnsi"/>
          <w:sz w:val="20"/>
          <w:szCs w:val="20"/>
        </w:rPr>
        <w:t xml:space="preserve">. </w:t>
      </w:r>
      <w:proofErr w:type="spellStart"/>
      <w:r w:rsidRPr="006E02A3">
        <w:rPr>
          <w:rFonts w:ascii="Trebuchet MS" w:hAnsi="Trebuchet MS" w:cstheme="minorHAnsi"/>
          <w:sz w:val="20"/>
          <w:szCs w:val="20"/>
        </w:rPr>
        <w:t>Ranciere</w:t>
      </w:r>
      <w:proofErr w:type="spellEnd"/>
      <w:r w:rsidRPr="006E02A3">
        <w:rPr>
          <w:rFonts w:ascii="Trebuchet MS" w:hAnsi="Trebuchet MS" w:cstheme="minorHAnsi"/>
          <w:sz w:val="20"/>
          <w:szCs w:val="20"/>
        </w:rPr>
        <w:t xml:space="preserve"> se concentra en localizar el régimen específico de identificación y pensamiento que se  produce en las artes. Salirse de las </w:t>
      </w:r>
      <w:proofErr w:type="spellStart"/>
      <w:r w:rsidRPr="006E02A3">
        <w:rPr>
          <w:rFonts w:ascii="Trebuchet MS" w:hAnsi="Trebuchet MS" w:cstheme="minorHAnsi"/>
          <w:sz w:val="20"/>
          <w:szCs w:val="20"/>
        </w:rPr>
        <w:t>discursividades</w:t>
      </w:r>
      <w:proofErr w:type="spellEnd"/>
      <w:r w:rsidRPr="006E02A3">
        <w:rPr>
          <w:rFonts w:ascii="Trebuchet MS" w:hAnsi="Trebuchet MS" w:cstheme="minorHAnsi"/>
          <w:sz w:val="20"/>
          <w:szCs w:val="20"/>
        </w:rPr>
        <w:t xml:space="preserve"> textuales ya formuladas como una teoría del Arte, buscando arrojar luz sobre los modos de articulación entre maneras de hacer (</w:t>
      </w:r>
      <w:proofErr w:type="spellStart"/>
      <w:r w:rsidRPr="006E02A3">
        <w:rPr>
          <w:rFonts w:ascii="Trebuchet MS" w:hAnsi="Trebuchet MS" w:cstheme="minorHAnsi"/>
          <w:sz w:val="20"/>
          <w:szCs w:val="20"/>
        </w:rPr>
        <w:t>discursividades</w:t>
      </w:r>
      <w:proofErr w:type="spellEnd"/>
      <w:r w:rsidRPr="006E02A3">
        <w:rPr>
          <w:rFonts w:ascii="Trebuchet MS" w:hAnsi="Trebuchet MS" w:cstheme="minorHAnsi"/>
          <w:sz w:val="20"/>
          <w:szCs w:val="20"/>
        </w:rPr>
        <w:t xml:space="preserve"> no textuales), formas de visibilidad de esas maneras de hacer (</w:t>
      </w:r>
      <w:proofErr w:type="spellStart"/>
      <w:r w:rsidRPr="006E02A3">
        <w:rPr>
          <w:rFonts w:ascii="Trebuchet MS" w:hAnsi="Trebuchet MS" w:cstheme="minorHAnsi"/>
          <w:sz w:val="20"/>
          <w:szCs w:val="20"/>
        </w:rPr>
        <w:t>discursividades</w:t>
      </w:r>
      <w:proofErr w:type="spellEnd"/>
      <w:r w:rsidRPr="006E02A3">
        <w:rPr>
          <w:rFonts w:ascii="Trebuchet MS" w:hAnsi="Trebuchet MS" w:cstheme="minorHAnsi"/>
          <w:sz w:val="20"/>
          <w:szCs w:val="20"/>
        </w:rPr>
        <w:t xml:space="preserve"> y procesos no discursivos presentes en el tejido </w:t>
      </w:r>
      <w:r w:rsidRPr="006E02A3">
        <w:rPr>
          <w:rFonts w:ascii="Trebuchet MS" w:hAnsi="Trebuchet MS" w:cstheme="minorHAnsi"/>
          <w:sz w:val="20"/>
          <w:szCs w:val="20"/>
        </w:rPr>
        <w:lastRenderedPageBreak/>
        <w:t>social con el que interactúa el arte) y lo que define como “</w:t>
      </w:r>
      <w:r w:rsidRPr="006E02A3">
        <w:rPr>
          <w:rFonts w:ascii="Trebuchet MS" w:hAnsi="Trebuchet MS" w:cstheme="minorHAnsi"/>
          <w:i/>
          <w:sz w:val="20"/>
          <w:szCs w:val="20"/>
        </w:rPr>
        <w:t xml:space="preserve">los modos de </w:t>
      </w:r>
      <w:proofErr w:type="spellStart"/>
      <w:r w:rsidRPr="006E02A3">
        <w:rPr>
          <w:rFonts w:ascii="Trebuchet MS" w:hAnsi="Trebuchet MS" w:cstheme="minorHAnsi"/>
          <w:i/>
          <w:sz w:val="20"/>
          <w:szCs w:val="20"/>
        </w:rPr>
        <w:t>pensabilidad</w:t>
      </w:r>
      <w:proofErr w:type="spellEnd"/>
      <w:r w:rsidRPr="006E02A3">
        <w:rPr>
          <w:rFonts w:ascii="Trebuchet MS" w:hAnsi="Trebuchet MS" w:cstheme="minorHAnsi"/>
          <w:i/>
          <w:sz w:val="20"/>
          <w:szCs w:val="20"/>
        </w:rPr>
        <w:t xml:space="preserve"> de sus relaciones</w:t>
      </w:r>
      <w:r w:rsidRPr="006E02A3">
        <w:rPr>
          <w:rFonts w:ascii="Trebuchet MS" w:hAnsi="Trebuchet MS" w:cstheme="minorHAnsi"/>
          <w:sz w:val="20"/>
          <w:szCs w:val="20"/>
        </w:rPr>
        <w:t xml:space="preserve">”. Arrojar luz sobre estos modos de articulación específicos es lo que permitirá generar condiciones de inteligibilidad o una cierta efectividad </w:t>
      </w:r>
      <w:r w:rsidRPr="00673BD7">
        <w:rPr>
          <w:rFonts w:ascii="Trebuchet MS" w:hAnsi="Trebuchet MS" w:cstheme="minorHAnsi"/>
          <w:sz w:val="20"/>
          <w:szCs w:val="20"/>
        </w:rPr>
        <w:t xml:space="preserve">reflexiva. </w:t>
      </w:r>
      <w:proofErr w:type="spellStart"/>
      <w:r w:rsidRPr="00673BD7">
        <w:rPr>
          <w:rFonts w:ascii="Trebuchet MS" w:hAnsi="Trebuchet MS" w:cstheme="minorHAnsi"/>
          <w:sz w:val="20"/>
          <w:szCs w:val="20"/>
        </w:rPr>
        <w:t>Ranciere</w:t>
      </w:r>
      <w:proofErr w:type="spellEnd"/>
      <w:r w:rsidRPr="00673BD7">
        <w:rPr>
          <w:rFonts w:ascii="Trebuchet MS" w:hAnsi="Trebuchet MS" w:cstheme="minorHAnsi"/>
          <w:sz w:val="20"/>
          <w:szCs w:val="20"/>
        </w:rPr>
        <w:t xml:space="preserve"> construye su pensamiento incorporando de manera crítica una tradición de ciertos pensadores principalmente  franceses le suministran: incrementar una sustancia reflexiva entorno a la conexión de estas prácticas con los modos del discurso (</w:t>
      </w:r>
      <w:proofErr w:type="spellStart"/>
      <w:r w:rsidRPr="00673BD7">
        <w:rPr>
          <w:rFonts w:ascii="Trebuchet MS" w:hAnsi="Trebuchet MS" w:cstheme="minorHAnsi"/>
          <w:sz w:val="20"/>
          <w:szCs w:val="20"/>
        </w:rPr>
        <w:t>discursividades</w:t>
      </w:r>
      <w:proofErr w:type="spellEnd"/>
      <w:r w:rsidRPr="00673BD7">
        <w:rPr>
          <w:rFonts w:ascii="Trebuchet MS" w:hAnsi="Trebuchet MS" w:cstheme="minorHAnsi"/>
          <w:sz w:val="20"/>
          <w:szCs w:val="20"/>
        </w:rPr>
        <w:t xml:space="preserve">), comprendidos estos modos del discurso dentro de las formas de vida (realidad </w:t>
      </w:r>
      <w:proofErr w:type="spellStart"/>
      <w:r w:rsidRPr="00673BD7">
        <w:rPr>
          <w:rFonts w:ascii="Trebuchet MS" w:hAnsi="Trebuchet MS" w:cstheme="minorHAnsi"/>
          <w:sz w:val="20"/>
          <w:szCs w:val="20"/>
        </w:rPr>
        <w:t>praxeológica</w:t>
      </w:r>
      <w:proofErr w:type="spellEnd"/>
      <w:r w:rsidRPr="00673BD7">
        <w:rPr>
          <w:rFonts w:ascii="Trebuchet MS" w:hAnsi="Trebuchet MS" w:cstheme="minorHAnsi"/>
          <w:sz w:val="20"/>
          <w:szCs w:val="20"/>
        </w:rPr>
        <w:t xml:space="preserve"> del campo social) y las figuras de la comunidad (Imaginarios). </w:t>
      </w:r>
    </w:p>
    <w:p w14:paraId="77A2D7BB" w14:textId="77777777" w:rsidR="002B2296" w:rsidRDefault="002B2296" w:rsidP="002B2296">
      <w:pPr>
        <w:spacing w:line="360" w:lineRule="auto"/>
        <w:jc w:val="both"/>
        <w:rPr>
          <w:rFonts w:ascii="Trebuchet MS" w:hAnsi="Trebuchet MS" w:cstheme="minorHAnsi"/>
          <w:sz w:val="20"/>
          <w:szCs w:val="20"/>
        </w:rPr>
      </w:pPr>
      <w:r w:rsidRPr="006E02A3">
        <w:rPr>
          <w:rFonts w:ascii="Trebuchet MS" w:hAnsi="Trebuchet MS" w:cstheme="minorHAnsi"/>
          <w:sz w:val="20"/>
          <w:szCs w:val="20"/>
        </w:rPr>
        <w:t xml:space="preserve">En el estudio de los regímenes culturales (considerando la noción de cultura en su sentido amplio) se encuentra actuando este enjambre de nociones trabajadas progresivamente por los autores mencionados. Por lo tanto resulta razonable examinar cuestiones ocurridas y que continúan ocurriendo en la producción de la arquitectura o en adelante </w:t>
      </w:r>
      <w:r w:rsidRPr="006E02A3">
        <w:rPr>
          <w:rFonts w:ascii="Trebuchet MS" w:hAnsi="Trebuchet MS" w:cstheme="minorHAnsi"/>
          <w:i/>
          <w:sz w:val="20"/>
          <w:szCs w:val="20"/>
        </w:rPr>
        <w:t>campo interno</w:t>
      </w:r>
      <w:r w:rsidRPr="006E02A3">
        <w:rPr>
          <w:rFonts w:ascii="Trebuchet MS" w:hAnsi="Trebuchet MS" w:cstheme="minorHAnsi"/>
          <w:sz w:val="20"/>
          <w:szCs w:val="20"/>
        </w:rPr>
        <w:t xml:space="preserve">, y encarnadas en las múltiples dinámicas de la cultura o en adelante </w:t>
      </w:r>
      <w:r w:rsidRPr="006E02A3">
        <w:rPr>
          <w:rFonts w:ascii="Trebuchet MS" w:hAnsi="Trebuchet MS" w:cstheme="minorHAnsi"/>
          <w:i/>
          <w:sz w:val="20"/>
          <w:szCs w:val="20"/>
        </w:rPr>
        <w:t>campo externo</w:t>
      </w:r>
      <w:r w:rsidRPr="006E02A3">
        <w:rPr>
          <w:rFonts w:ascii="Trebuchet MS" w:hAnsi="Trebuchet MS" w:cstheme="minorHAnsi"/>
          <w:sz w:val="20"/>
          <w:szCs w:val="20"/>
        </w:rPr>
        <w:t xml:space="preserve">, desde una óptica compleja que incorpore estas herramientas de pensamiento. Es objetivo de la investigación articularlas a su vez con saberes específicos de la disciplina que entrelazados conforman necesariamente un estado </w:t>
      </w:r>
      <w:proofErr w:type="spellStart"/>
      <w:r w:rsidRPr="006E02A3">
        <w:rPr>
          <w:rFonts w:ascii="Trebuchet MS" w:hAnsi="Trebuchet MS" w:cstheme="minorHAnsi"/>
          <w:sz w:val="20"/>
          <w:szCs w:val="20"/>
        </w:rPr>
        <w:t>transdisciplinar</w:t>
      </w:r>
      <w:proofErr w:type="spellEnd"/>
      <w:r w:rsidRPr="006E02A3">
        <w:rPr>
          <w:rFonts w:ascii="Trebuchet MS" w:hAnsi="Trebuchet MS" w:cstheme="minorHAnsi"/>
          <w:sz w:val="20"/>
          <w:szCs w:val="20"/>
        </w:rPr>
        <w:t xml:space="preserve"> que deberá ser enfrentado críticamente para poder localizar y entender ciclos discursivos, dinámicas </w:t>
      </w:r>
      <w:proofErr w:type="spellStart"/>
      <w:r w:rsidRPr="006E02A3">
        <w:rPr>
          <w:rFonts w:ascii="Trebuchet MS" w:hAnsi="Trebuchet MS" w:cstheme="minorHAnsi"/>
          <w:sz w:val="20"/>
          <w:szCs w:val="20"/>
        </w:rPr>
        <w:t>praxeológicas</w:t>
      </w:r>
      <w:proofErr w:type="spellEnd"/>
      <w:r w:rsidRPr="006E02A3">
        <w:rPr>
          <w:rFonts w:ascii="Trebuchet MS" w:hAnsi="Trebuchet MS" w:cstheme="minorHAnsi"/>
          <w:sz w:val="20"/>
          <w:szCs w:val="20"/>
        </w:rPr>
        <w:t xml:space="preserve"> y formas de visibilidad presentes en la actividad del proyecto arquitectónico en consonancia con la producción cultural de la barranca porteña. </w:t>
      </w:r>
      <w:r w:rsidRPr="006E02A3">
        <w:rPr>
          <w:rFonts w:ascii="Trebuchet MS" w:hAnsi="Trebuchet MS"/>
          <w:sz w:val="20"/>
          <w:szCs w:val="20"/>
        </w:rPr>
        <w:t>Se espera que por medio de la ampliación de estas formas de entender la realidad sea posible detectar las estrategias que entrelazadas dentro del campo externo y el campo interno se encuentran actuando en la producción del proyecto.</w:t>
      </w:r>
      <w:r w:rsidRPr="006E02A3">
        <w:rPr>
          <w:rFonts w:ascii="Trebuchet MS" w:hAnsi="Trebuchet MS" w:cstheme="minorHAnsi"/>
          <w:sz w:val="20"/>
          <w:szCs w:val="20"/>
        </w:rPr>
        <w:t xml:space="preserve"> </w:t>
      </w:r>
    </w:p>
    <w:p w14:paraId="3D3B0E68" w14:textId="77777777" w:rsidR="002B2296" w:rsidRDefault="002B2296" w:rsidP="002B2296">
      <w:pPr>
        <w:spacing w:line="360" w:lineRule="auto"/>
        <w:jc w:val="both"/>
        <w:rPr>
          <w:rFonts w:ascii="Trebuchet MS" w:hAnsi="Trebuchet MS" w:cstheme="minorHAnsi"/>
          <w:sz w:val="20"/>
          <w:szCs w:val="20"/>
        </w:rPr>
      </w:pPr>
    </w:p>
    <w:p w14:paraId="0449AC4A" w14:textId="77777777" w:rsidR="003B0E6C" w:rsidRDefault="003B0E6C" w:rsidP="002B2296">
      <w:pPr>
        <w:spacing w:line="360" w:lineRule="auto"/>
        <w:jc w:val="both"/>
        <w:rPr>
          <w:rFonts w:ascii="Trebuchet MS" w:hAnsi="Trebuchet MS" w:cstheme="minorHAnsi"/>
          <w:sz w:val="20"/>
          <w:szCs w:val="20"/>
        </w:rPr>
      </w:pPr>
    </w:p>
    <w:p w14:paraId="1DA46DCC" w14:textId="77777777" w:rsidR="002B2296" w:rsidRDefault="002B2296" w:rsidP="002B2296">
      <w:pPr>
        <w:spacing w:line="360" w:lineRule="auto"/>
        <w:jc w:val="both"/>
        <w:rPr>
          <w:rFonts w:ascii="Trebuchet MS" w:hAnsi="Trebuchet MS" w:cstheme="minorHAnsi"/>
          <w:sz w:val="20"/>
          <w:szCs w:val="20"/>
        </w:rPr>
      </w:pPr>
      <w:r w:rsidRPr="00533D0D">
        <w:rPr>
          <w:rFonts w:ascii="Trebuchet MS" w:hAnsi="Trebuchet MS" w:cstheme="minorHAnsi"/>
          <w:sz w:val="20"/>
          <w:szCs w:val="20"/>
        </w:rPr>
        <w:t>BIBLIOGRAFÍA:</w:t>
      </w:r>
    </w:p>
    <w:p w14:paraId="505FBFB0" w14:textId="77777777" w:rsidR="003B0E6C" w:rsidRPr="00533D0D" w:rsidRDefault="003B0E6C" w:rsidP="002B2296">
      <w:pPr>
        <w:spacing w:line="360" w:lineRule="auto"/>
        <w:jc w:val="both"/>
        <w:rPr>
          <w:rFonts w:ascii="Trebuchet MS" w:hAnsi="Trebuchet MS" w:cstheme="minorHAnsi"/>
          <w:sz w:val="20"/>
          <w:szCs w:val="20"/>
        </w:rPr>
      </w:pPr>
    </w:p>
    <w:p w14:paraId="4814DF8F" w14:textId="6D6246AD" w:rsidR="002B2296" w:rsidRPr="00533D0D" w:rsidRDefault="00925B1C" w:rsidP="002B2296">
      <w:pPr>
        <w:pStyle w:val="Textonotapie"/>
        <w:spacing w:line="360" w:lineRule="auto"/>
        <w:rPr>
          <w:rFonts w:ascii="Trebuchet MS" w:hAnsi="Trebuchet MS"/>
        </w:rPr>
      </w:pPr>
      <w:r>
        <w:rPr>
          <w:rFonts w:ascii="Trebuchet MS" w:hAnsi="Trebuchet MS"/>
        </w:rPr>
        <w:t>FOUCAULT, Michel (1966)</w:t>
      </w:r>
      <w:r w:rsidR="002B2296" w:rsidRPr="00533D0D">
        <w:rPr>
          <w:rFonts w:ascii="Trebuchet MS" w:hAnsi="Trebuchet MS"/>
        </w:rPr>
        <w:t xml:space="preserve"> </w:t>
      </w:r>
      <w:r w:rsidR="002B2296" w:rsidRPr="00925B1C">
        <w:rPr>
          <w:rFonts w:ascii="Trebuchet MS" w:hAnsi="Trebuchet MS"/>
          <w:i/>
        </w:rPr>
        <w:t>Las palabras y las cosas</w:t>
      </w:r>
      <w:r w:rsidR="002B2296" w:rsidRPr="00533D0D">
        <w:rPr>
          <w:rFonts w:ascii="Trebuchet MS" w:hAnsi="Trebuchet MS"/>
        </w:rPr>
        <w:t>,</w:t>
      </w:r>
      <w:r>
        <w:rPr>
          <w:rFonts w:ascii="Trebuchet MS" w:hAnsi="Trebuchet MS"/>
        </w:rPr>
        <w:t xml:space="preserve"> Edit. </w:t>
      </w:r>
      <w:proofErr w:type="spellStart"/>
      <w:r>
        <w:rPr>
          <w:rFonts w:ascii="Trebuchet MS" w:hAnsi="Trebuchet MS"/>
        </w:rPr>
        <w:t>Gallimard</w:t>
      </w:r>
      <w:proofErr w:type="spellEnd"/>
      <w:r>
        <w:rPr>
          <w:rFonts w:ascii="Trebuchet MS" w:hAnsi="Trebuchet MS"/>
        </w:rPr>
        <w:t>, Paris.</w:t>
      </w:r>
    </w:p>
    <w:p w14:paraId="63D1507B" w14:textId="19BEDF55" w:rsidR="002B2296" w:rsidRPr="00783296" w:rsidRDefault="00925B1C" w:rsidP="002B2296">
      <w:pPr>
        <w:spacing w:line="360" w:lineRule="auto"/>
        <w:jc w:val="both"/>
        <w:rPr>
          <w:rFonts w:ascii="Trebuchet MS" w:hAnsi="Trebuchet MS" w:cstheme="minorBidi"/>
          <w:sz w:val="20"/>
          <w:szCs w:val="20"/>
        </w:rPr>
      </w:pPr>
      <w:r>
        <w:rPr>
          <w:rFonts w:ascii="Trebuchet MS" w:hAnsi="Trebuchet MS"/>
          <w:sz w:val="20"/>
          <w:szCs w:val="20"/>
        </w:rPr>
        <w:t>FOUCAULT, Michel (1969)</w:t>
      </w:r>
      <w:r w:rsidR="002B2296" w:rsidRPr="00533D0D">
        <w:rPr>
          <w:rFonts w:ascii="Trebuchet MS" w:hAnsi="Trebuchet MS"/>
          <w:sz w:val="20"/>
          <w:szCs w:val="20"/>
        </w:rPr>
        <w:t xml:space="preserve"> </w:t>
      </w:r>
      <w:r w:rsidR="002B2296" w:rsidRPr="00533D0D">
        <w:rPr>
          <w:rFonts w:ascii="Trebuchet MS" w:hAnsi="Trebuchet MS"/>
          <w:i/>
          <w:sz w:val="20"/>
          <w:szCs w:val="20"/>
        </w:rPr>
        <w:t>La arqueología del saber</w:t>
      </w:r>
      <w:r w:rsidR="002B2296" w:rsidRPr="00533D0D">
        <w:rPr>
          <w:rFonts w:ascii="Trebuchet MS" w:hAnsi="Trebuchet MS"/>
          <w:sz w:val="20"/>
          <w:szCs w:val="20"/>
        </w:rPr>
        <w:t>,</w:t>
      </w:r>
      <w:r>
        <w:rPr>
          <w:rFonts w:ascii="Trebuchet MS" w:hAnsi="Trebuchet MS"/>
          <w:sz w:val="20"/>
          <w:szCs w:val="20"/>
        </w:rPr>
        <w:t xml:space="preserve"> Edit. </w:t>
      </w:r>
      <w:proofErr w:type="spellStart"/>
      <w:r>
        <w:rPr>
          <w:rFonts w:ascii="Trebuchet MS" w:hAnsi="Trebuchet MS"/>
          <w:sz w:val="20"/>
          <w:szCs w:val="20"/>
        </w:rPr>
        <w:t>Gallimard</w:t>
      </w:r>
      <w:proofErr w:type="spellEnd"/>
      <w:r>
        <w:rPr>
          <w:rFonts w:ascii="Trebuchet MS" w:hAnsi="Trebuchet MS"/>
          <w:sz w:val="20"/>
          <w:szCs w:val="20"/>
        </w:rPr>
        <w:t>, Paris.</w:t>
      </w:r>
      <w:r w:rsidR="002B2296">
        <w:rPr>
          <w:rFonts w:ascii="Trebuchet MS" w:hAnsi="Trebuchet MS"/>
          <w:sz w:val="20"/>
          <w:szCs w:val="20"/>
        </w:rPr>
        <w:t xml:space="preserve"> </w:t>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2B2296" w:rsidRPr="00533D0D">
        <w:rPr>
          <w:rFonts w:ascii="Trebuchet MS" w:hAnsi="Trebuchet MS"/>
          <w:sz w:val="20"/>
          <w:szCs w:val="20"/>
        </w:rPr>
        <w:t xml:space="preserve">BOURDIEU, Pierre, </w:t>
      </w:r>
      <w:r w:rsidR="002B2296" w:rsidRPr="00533D0D">
        <w:rPr>
          <w:rFonts w:ascii="Trebuchet MS" w:hAnsi="Trebuchet MS"/>
          <w:i/>
          <w:sz w:val="20"/>
          <w:szCs w:val="20"/>
        </w:rPr>
        <w:t>El sentido práctico</w:t>
      </w:r>
      <w:r w:rsidR="002B2296" w:rsidRPr="00533D0D">
        <w:rPr>
          <w:rFonts w:ascii="Trebuchet MS" w:hAnsi="Trebuchet MS"/>
          <w:sz w:val="20"/>
          <w:szCs w:val="20"/>
        </w:rPr>
        <w:t xml:space="preserve">, </w:t>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3B0E6C">
        <w:rPr>
          <w:rFonts w:ascii="Trebuchet MS" w:hAnsi="Trebuchet MS"/>
          <w:sz w:val="20"/>
          <w:szCs w:val="20"/>
        </w:rPr>
        <w:tab/>
        <w:t xml:space="preserve"> </w:t>
      </w:r>
      <w:r w:rsidR="002B2296" w:rsidRPr="00533D0D">
        <w:rPr>
          <w:rFonts w:ascii="Trebuchet MS" w:hAnsi="Trebuchet MS"/>
          <w:sz w:val="20"/>
          <w:szCs w:val="20"/>
        </w:rPr>
        <w:t>BOURDIEU</w:t>
      </w:r>
      <w:r>
        <w:rPr>
          <w:rFonts w:ascii="Trebuchet MS" w:hAnsi="Trebuchet MS"/>
          <w:sz w:val="20"/>
          <w:szCs w:val="20"/>
        </w:rPr>
        <w:t>, Pierre (1992)</w:t>
      </w:r>
      <w:r w:rsidR="002B2296" w:rsidRPr="00533D0D">
        <w:rPr>
          <w:rFonts w:ascii="Trebuchet MS" w:hAnsi="Trebuchet MS"/>
          <w:sz w:val="20"/>
          <w:szCs w:val="20"/>
        </w:rPr>
        <w:t xml:space="preserve"> </w:t>
      </w:r>
      <w:r w:rsidR="002B2296" w:rsidRPr="00533D0D">
        <w:rPr>
          <w:rFonts w:ascii="Trebuchet MS" w:hAnsi="Trebuchet MS"/>
          <w:i/>
          <w:sz w:val="20"/>
          <w:szCs w:val="20"/>
        </w:rPr>
        <w:t>Razones Prácticas, sobre la teoría de la acción</w:t>
      </w:r>
      <w:r w:rsidR="002B2296" w:rsidRPr="00533D0D">
        <w:rPr>
          <w:rFonts w:ascii="Trebuchet MS" w:hAnsi="Trebuchet MS"/>
          <w:sz w:val="20"/>
          <w:szCs w:val="20"/>
        </w:rPr>
        <w:t xml:space="preserve">, </w:t>
      </w:r>
      <w:r w:rsidR="002B2296" w:rsidRPr="00533D0D">
        <w:rPr>
          <w:rFonts w:ascii="Trebuchet MS" w:hAnsi="Trebuchet MS"/>
          <w:i/>
          <w:sz w:val="20"/>
          <w:szCs w:val="20"/>
        </w:rPr>
        <w:t xml:space="preserve">Las Reglas del Arte, </w:t>
      </w:r>
      <w:r>
        <w:rPr>
          <w:rFonts w:ascii="Trebuchet MS" w:hAnsi="Trebuchet MS"/>
          <w:sz w:val="20"/>
          <w:szCs w:val="20"/>
        </w:rPr>
        <w:t xml:space="preserve">Edit. </w:t>
      </w:r>
      <w:proofErr w:type="spellStart"/>
      <w:r>
        <w:rPr>
          <w:rFonts w:ascii="Trebuchet MS" w:hAnsi="Trebuchet MS"/>
          <w:sz w:val="20"/>
          <w:szCs w:val="20"/>
        </w:rPr>
        <w:t>Seuil</w:t>
      </w:r>
      <w:proofErr w:type="spellEnd"/>
      <w:r>
        <w:rPr>
          <w:rFonts w:ascii="Trebuchet MS" w:hAnsi="Trebuchet MS"/>
          <w:sz w:val="20"/>
          <w:szCs w:val="20"/>
        </w:rPr>
        <w:t>.</w:t>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3B0E6C">
        <w:rPr>
          <w:rFonts w:ascii="Trebuchet MS" w:hAnsi="Trebuchet MS"/>
          <w:sz w:val="20"/>
          <w:szCs w:val="20"/>
        </w:rPr>
        <w:tab/>
        <w:t xml:space="preserve"> </w:t>
      </w:r>
      <w:r>
        <w:rPr>
          <w:rFonts w:ascii="Trebuchet MS" w:hAnsi="Trebuchet MS"/>
          <w:sz w:val="20"/>
          <w:szCs w:val="20"/>
        </w:rPr>
        <w:tab/>
        <w:t xml:space="preserve"> </w:t>
      </w:r>
      <w:r w:rsidR="002B2296" w:rsidRPr="00533D0D">
        <w:rPr>
          <w:rFonts w:ascii="Trebuchet MS" w:hAnsi="Trebuchet MS"/>
          <w:sz w:val="20"/>
          <w:szCs w:val="20"/>
        </w:rPr>
        <w:t xml:space="preserve">BOURDIEU, Pierre, </w:t>
      </w:r>
      <w:r w:rsidR="002B2296" w:rsidRPr="00533D0D">
        <w:rPr>
          <w:rFonts w:ascii="Trebuchet MS" w:hAnsi="Trebuchet MS"/>
          <w:i/>
          <w:sz w:val="20"/>
          <w:szCs w:val="20"/>
        </w:rPr>
        <w:t>Cosas dichas</w:t>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3B0E6C">
        <w:rPr>
          <w:rFonts w:ascii="Trebuchet MS" w:hAnsi="Trebuchet MS"/>
          <w:sz w:val="20"/>
          <w:szCs w:val="20"/>
        </w:rPr>
        <w:tab/>
        <w:t xml:space="preserve"> </w:t>
      </w:r>
      <w:r w:rsidR="002B2296" w:rsidRPr="00533D0D">
        <w:rPr>
          <w:rFonts w:ascii="Trebuchet MS" w:hAnsi="Trebuchet MS"/>
          <w:sz w:val="20"/>
          <w:szCs w:val="20"/>
        </w:rPr>
        <w:t xml:space="preserve">BOURDIEU, Pierre, </w:t>
      </w:r>
      <w:r w:rsidR="002B2296" w:rsidRPr="00533D0D">
        <w:rPr>
          <w:rFonts w:ascii="Trebuchet MS" w:hAnsi="Trebuchet MS"/>
          <w:i/>
          <w:sz w:val="20"/>
          <w:szCs w:val="20"/>
        </w:rPr>
        <w:t>Una invitación a la sociología reflexiva</w:t>
      </w:r>
      <w:r w:rsidR="002B2296" w:rsidRPr="00533D0D">
        <w:rPr>
          <w:rFonts w:ascii="Trebuchet MS" w:hAnsi="Trebuchet MS"/>
          <w:sz w:val="20"/>
          <w:szCs w:val="20"/>
        </w:rPr>
        <w:t>.</w:t>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2B2296" w:rsidRPr="00533D0D">
        <w:rPr>
          <w:rFonts w:ascii="Trebuchet MS" w:hAnsi="Trebuchet MS"/>
          <w:sz w:val="20"/>
          <w:szCs w:val="20"/>
        </w:rPr>
        <w:t xml:space="preserve">LIERNUR, </w:t>
      </w:r>
      <w:proofErr w:type="gramStart"/>
      <w:r w:rsidR="002B2296" w:rsidRPr="00533D0D">
        <w:rPr>
          <w:rFonts w:ascii="Trebuchet MS" w:hAnsi="Trebuchet MS"/>
          <w:sz w:val="20"/>
          <w:szCs w:val="20"/>
        </w:rPr>
        <w:t>Francisco ;</w:t>
      </w:r>
      <w:proofErr w:type="gramEnd"/>
      <w:r w:rsidR="002B2296" w:rsidRPr="00533D0D">
        <w:rPr>
          <w:rFonts w:ascii="Trebuchet MS" w:hAnsi="Trebuchet MS"/>
          <w:sz w:val="20"/>
          <w:szCs w:val="20"/>
        </w:rPr>
        <w:t xml:space="preserve"> BALLENT, Anahí ; MELE, Jorge ; ALIATA</w:t>
      </w:r>
      <w:r w:rsidR="006B4DB9">
        <w:rPr>
          <w:rFonts w:ascii="Trebuchet MS" w:hAnsi="Trebuchet MS"/>
          <w:sz w:val="20"/>
          <w:szCs w:val="20"/>
        </w:rPr>
        <w:t>, Fernando (1982)</w:t>
      </w:r>
      <w:r w:rsidR="002B2296" w:rsidRPr="00533D0D">
        <w:rPr>
          <w:rFonts w:ascii="Trebuchet MS" w:hAnsi="Trebuchet MS"/>
          <w:sz w:val="20"/>
          <w:szCs w:val="20"/>
        </w:rPr>
        <w:t xml:space="preserve"> </w:t>
      </w:r>
      <w:r w:rsidR="002B2296" w:rsidRPr="00533D0D">
        <w:rPr>
          <w:rFonts w:ascii="Trebuchet MS" w:hAnsi="Trebuchet MS"/>
          <w:bCs/>
          <w:i/>
          <w:sz w:val="20"/>
          <w:szCs w:val="20"/>
        </w:rPr>
        <w:t xml:space="preserve">Para una crítica. Concurso Nacional de Anteproyectos, la Biblioteca Nacional, </w:t>
      </w:r>
      <w:r w:rsidR="002B2296" w:rsidRPr="00533D0D">
        <w:rPr>
          <w:rFonts w:ascii="Trebuchet MS" w:hAnsi="Trebuchet MS"/>
          <w:i/>
          <w:sz w:val="20"/>
          <w:szCs w:val="20"/>
        </w:rPr>
        <w:t>Parte II: El sistema de Concursos</w:t>
      </w:r>
      <w:r w:rsidR="002B2296" w:rsidRPr="00533D0D">
        <w:rPr>
          <w:rFonts w:ascii="Trebuchet MS" w:hAnsi="Trebuchet MS"/>
          <w:sz w:val="20"/>
          <w:szCs w:val="20"/>
        </w:rPr>
        <w:t xml:space="preserve">. </w:t>
      </w:r>
      <w:r w:rsidR="002B2296" w:rsidRPr="00533D0D">
        <w:rPr>
          <w:rFonts w:ascii="Trebuchet MS" w:hAnsi="Trebuchet MS"/>
          <w:sz w:val="20"/>
          <w:szCs w:val="20"/>
        </w:rPr>
        <w:lastRenderedPageBreak/>
        <w:t xml:space="preserve">Revista </w:t>
      </w:r>
      <w:r w:rsidR="002B2296" w:rsidRPr="00533D0D">
        <w:rPr>
          <w:rFonts w:ascii="Trebuchet MS" w:hAnsi="Trebuchet MS"/>
          <w:bCs/>
          <w:sz w:val="20"/>
          <w:szCs w:val="20"/>
        </w:rPr>
        <w:t>Materiales</w:t>
      </w:r>
      <w:r w:rsidR="002B2296" w:rsidRPr="00783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r>
      <w:r w:rsidR="002B2296">
        <w:rPr>
          <w:rFonts w:ascii="Trebuchet MS" w:hAnsi="Trebuchet MS"/>
          <w:sz w:val="20"/>
          <w:szCs w:val="20"/>
        </w:rPr>
        <w:tab/>
        <w:t xml:space="preserve"> </w:t>
      </w:r>
      <w:r w:rsidR="003B0E6C">
        <w:rPr>
          <w:rFonts w:ascii="Trebuchet MS" w:hAnsi="Trebuchet MS"/>
          <w:sz w:val="20"/>
          <w:szCs w:val="20"/>
        </w:rPr>
        <w:tab/>
        <w:t xml:space="preserve"> </w:t>
      </w:r>
      <w:r w:rsidR="006B4DB9">
        <w:rPr>
          <w:rFonts w:ascii="Trebuchet MS" w:hAnsi="Trebuchet MS"/>
          <w:sz w:val="20"/>
          <w:szCs w:val="20"/>
        </w:rPr>
        <w:tab/>
      </w:r>
      <w:r w:rsidR="006B4DB9">
        <w:rPr>
          <w:rFonts w:ascii="Trebuchet MS" w:hAnsi="Trebuchet MS"/>
          <w:sz w:val="20"/>
          <w:szCs w:val="20"/>
        </w:rPr>
        <w:tab/>
      </w:r>
      <w:r w:rsidR="006B4DB9">
        <w:rPr>
          <w:rFonts w:ascii="Trebuchet MS" w:hAnsi="Trebuchet MS"/>
          <w:sz w:val="20"/>
          <w:szCs w:val="20"/>
        </w:rPr>
        <w:tab/>
      </w:r>
      <w:r w:rsidR="006B4DB9">
        <w:rPr>
          <w:rFonts w:ascii="Trebuchet MS" w:hAnsi="Trebuchet MS"/>
          <w:sz w:val="20"/>
          <w:szCs w:val="20"/>
        </w:rPr>
        <w:tab/>
        <w:t xml:space="preserve"> RANCIERE, Jaques (2009)</w:t>
      </w:r>
      <w:r w:rsidR="002B2296" w:rsidRPr="00783296">
        <w:rPr>
          <w:rFonts w:ascii="Trebuchet MS" w:hAnsi="Trebuchet MS"/>
          <w:sz w:val="20"/>
          <w:szCs w:val="20"/>
        </w:rPr>
        <w:t xml:space="preserve"> </w:t>
      </w:r>
      <w:r w:rsidR="002B2296" w:rsidRPr="00783296">
        <w:rPr>
          <w:rFonts w:ascii="Trebuchet MS" w:hAnsi="Trebuchet MS"/>
          <w:i/>
          <w:sz w:val="20"/>
          <w:szCs w:val="20"/>
        </w:rPr>
        <w:t>El reparto de lo sensible. Estética y política</w:t>
      </w:r>
      <w:r w:rsidR="002B2296" w:rsidRPr="00783296">
        <w:rPr>
          <w:rFonts w:ascii="Trebuchet MS" w:hAnsi="Trebuchet MS"/>
          <w:sz w:val="20"/>
          <w:szCs w:val="20"/>
        </w:rPr>
        <w:t>, Editado en talleres de LOM, Santiago</w:t>
      </w:r>
      <w:r w:rsidR="006B4DB9">
        <w:rPr>
          <w:rFonts w:ascii="Trebuchet MS" w:hAnsi="Trebuchet MS"/>
          <w:sz w:val="20"/>
          <w:szCs w:val="20"/>
        </w:rPr>
        <w:t xml:space="preserve"> de Chile.</w:t>
      </w:r>
    </w:p>
    <w:p w14:paraId="1FD185A7" w14:textId="547DD1AA" w:rsidR="00E02007" w:rsidRPr="002B2296" w:rsidRDefault="00E02007" w:rsidP="00E02007">
      <w:pPr>
        <w:widowControl w:val="0"/>
        <w:autoSpaceDE w:val="0"/>
        <w:autoSpaceDN w:val="0"/>
        <w:adjustRightInd w:val="0"/>
        <w:spacing w:line="360" w:lineRule="auto"/>
        <w:ind w:left="1134" w:hanging="1134"/>
        <w:rPr>
          <w:rFonts w:ascii="Trebuchet MS" w:eastAsiaTheme="minorHAnsi" w:hAnsi="Trebuchet MS"/>
          <w:color w:val="404040" w:themeColor="text1" w:themeTint="BF"/>
          <w:sz w:val="22"/>
          <w:szCs w:val="22"/>
          <w:lang w:eastAsia="en-US"/>
        </w:rPr>
      </w:pPr>
    </w:p>
    <w:sectPr w:rsidR="00E02007" w:rsidRPr="002B2296" w:rsidSect="004675A2">
      <w:headerReference w:type="default" r:id="rId8"/>
      <w:footerReference w:type="even" r:id="rId9"/>
      <w:footerReference w:type="default" r:id="rId10"/>
      <w:pgSz w:w="11901" w:h="16840"/>
      <w:pgMar w:top="1418" w:right="1469" w:bottom="1985" w:left="1276" w:header="709" w:footer="11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8A36F7" w14:textId="77777777" w:rsidR="00FB1347" w:rsidRDefault="00FB1347" w:rsidP="002411F8">
      <w:r>
        <w:separator/>
      </w:r>
    </w:p>
  </w:endnote>
  <w:endnote w:type="continuationSeparator" w:id="0">
    <w:p w14:paraId="1D31FE1C" w14:textId="77777777" w:rsidR="00FB1347" w:rsidRDefault="00FB1347" w:rsidP="0024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7BB2" w14:textId="77777777" w:rsidR="00744BE8" w:rsidRDefault="00744BE8" w:rsidP="002411F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E77A31" w14:textId="77777777" w:rsidR="00744BE8" w:rsidRDefault="00744BE8" w:rsidP="002411F8">
    <w:pPr>
      <w:pStyle w:val="Piedepgina"/>
      <w:ind w:right="360"/>
    </w:pPr>
  </w:p>
  <w:p w14:paraId="1073F3E8" w14:textId="77777777" w:rsidR="00744BE8" w:rsidRDefault="00744BE8"/>
  <w:p w14:paraId="5FF1B101" w14:textId="77777777" w:rsidR="00744BE8" w:rsidRDefault="00744BE8"/>
  <w:p w14:paraId="3BA51ED6" w14:textId="77777777" w:rsidR="00744BE8" w:rsidRDefault="00744B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4EB67" w14:textId="77777777" w:rsidR="00744BE8" w:rsidRDefault="00744BE8" w:rsidP="00A066DC">
    <w:pPr>
      <w:pStyle w:val="Piedepgina"/>
      <w:framePr w:w="185" w:h="1560" w:hRule="exact" w:wrap="around" w:vAnchor="text" w:hAnchor="page" w:x="10277" w:y="111"/>
      <w:rPr>
        <w:rStyle w:val="Nmerodepgina"/>
      </w:rPr>
    </w:pPr>
    <w:r>
      <w:rPr>
        <w:rStyle w:val="Nmerodepgina"/>
      </w:rPr>
      <w:fldChar w:fldCharType="begin"/>
    </w:r>
    <w:r>
      <w:rPr>
        <w:rStyle w:val="Nmerodepgina"/>
      </w:rPr>
      <w:instrText xml:space="preserve">PAGE  </w:instrText>
    </w:r>
    <w:r>
      <w:rPr>
        <w:rStyle w:val="Nmerodepgina"/>
      </w:rPr>
      <w:fldChar w:fldCharType="separate"/>
    </w:r>
    <w:r w:rsidR="00A87978">
      <w:rPr>
        <w:rStyle w:val="Nmerodepgina"/>
        <w:noProof/>
      </w:rPr>
      <w:t>10</w:t>
    </w:r>
    <w:r>
      <w:rPr>
        <w:rStyle w:val="Nmerodepgina"/>
      </w:rPr>
      <w:fldChar w:fldCharType="end"/>
    </w:r>
  </w:p>
  <w:p w14:paraId="6F21AA05" w14:textId="2133977E" w:rsidR="00744BE8" w:rsidRDefault="00744BE8" w:rsidP="00A066DC">
    <w:pPr>
      <w:pStyle w:val="Piedepgina"/>
      <w:tabs>
        <w:tab w:val="clear" w:pos="4153"/>
        <w:tab w:val="clear" w:pos="8306"/>
        <w:tab w:val="center" w:pos="3261"/>
      </w:tabs>
      <w:ind w:right="360"/>
    </w:pPr>
    <w:r>
      <w:rPr>
        <w:noProof/>
        <w:sz w:val="22"/>
        <w:szCs w:val="22"/>
        <w:lang w:val="es-AR" w:eastAsia="es-AR"/>
      </w:rPr>
      <w:drawing>
        <wp:inline distT="0" distB="0" distL="0" distR="0" wp14:anchorId="52C729F6" wp14:editId="7E85B2F9">
          <wp:extent cx="1026160" cy="35702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AI grey DAR.png"/>
                  <pic:cNvPicPr/>
                </pic:nvPicPr>
                <pic:blipFill>
                  <a:blip r:embed="rId1">
                    <a:extLst>
                      <a:ext uri="{28A0092B-C50C-407E-A947-70E740481C1C}">
                        <a14:useLocalDpi xmlns:a14="http://schemas.microsoft.com/office/drawing/2010/main" val="0"/>
                      </a:ext>
                    </a:extLst>
                  </a:blip>
                  <a:stretch>
                    <a:fillRect/>
                  </a:stretch>
                </pic:blipFill>
                <pic:spPr>
                  <a:xfrm>
                    <a:off x="0" y="0"/>
                    <a:ext cx="1026790" cy="357247"/>
                  </a:xfrm>
                  <a:prstGeom prst="rect">
                    <a:avLst/>
                  </a:prstGeom>
                </pic:spPr>
              </pic:pic>
            </a:graphicData>
          </a:graphic>
        </wp:inline>
      </w:drawing>
    </w:r>
    <w:r>
      <w:t xml:space="preserve"> </w:t>
    </w:r>
    <w:r>
      <w:tab/>
    </w:r>
    <w:r>
      <w:rPr>
        <w:noProof/>
        <w:sz w:val="22"/>
        <w:szCs w:val="22"/>
        <w:lang w:val="es-AR" w:eastAsia="es-AR"/>
      </w:rPr>
      <w:drawing>
        <wp:inline distT="0" distB="0" distL="0" distR="0" wp14:anchorId="2D024944" wp14:editId="017BCFE2">
          <wp:extent cx="1262380" cy="40722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CU grey DAR.psd"/>
                  <pic:cNvPicPr/>
                </pic:nvPicPr>
                <pic:blipFill>
                  <a:blip r:embed="rId2">
                    <a:extLst>
                      <a:ext uri="{28A0092B-C50C-407E-A947-70E740481C1C}">
                        <a14:useLocalDpi xmlns:a14="http://schemas.microsoft.com/office/drawing/2010/main" val="0"/>
                      </a:ext>
                    </a:extLst>
                  </a:blip>
                  <a:stretch>
                    <a:fillRect/>
                  </a:stretch>
                </pic:blipFill>
                <pic:spPr>
                  <a:xfrm>
                    <a:off x="0" y="0"/>
                    <a:ext cx="1266283" cy="408479"/>
                  </a:xfrm>
                  <a:prstGeom prst="rect">
                    <a:avLst/>
                  </a:prstGeom>
                </pic:spPr>
              </pic:pic>
            </a:graphicData>
          </a:graphic>
        </wp:inline>
      </w:drawing>
    </w:r>
    <w:r>
      <w:tab/>
    </w:r>
    <w:r>
      <w:rPr>
        <w:noProof/>
        <w:sz w:val="22"/>
        <w:szCs w:val="22"/>
        <w:lang w:val="es-AR" w:eastAsia="es-AR"/>
      </w:rPr>
      <w:drawing>
        <wp:inline distT="0" distB="0" distL="0" distR="0" wp14:anchorId="1A5C94F8" wp14:editId="47D745C6">
          <wp:extent cx="823789" cy="344170"/>
          <wp:effectExtent l="0" t="0" r="0" b="1143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LO grey DAR.png"/>
                  <pic:cNvPicPr/>
                </pic:nvPicPr>
                <pic:blipFill>
                  <a:blip r:embed="rId3">
                    <a:extLst>
                      <a:ext uri="{28A0092B-C50C-407E-A947-70E740481C1C}">
                        <a14:useLocalDpi xmlns:a14="http://schemas.microsoft.com/office/drawing/2010/main" val="0"/>
                      </a:ext>
                    </a:extLst>
                  </a:blip>
                  <a:stretch>
                    <a:fillRect/>
                  </a:stretch>
                </pic:blipFill>
                <pic:spPr>
                  <a:xfrm>
                    <a:off x="0" y="0"/>
                    <a:ext cx="825020" cy="3446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C254C" w14:textId="77777777" w:rsidR="00FB1347" w:rsidRDefault="00FB1347" w:rsidP="002411F8">
      <w:r>
        <w:separator/>
      </w:r>
    </w:p>
  </w:footnote>
  <w:footnote w:type="continuationSeparator" w:id="0">
    <w:p w14:paraId="65AC30C5" w14:textId="77777777" w:rsidR="00FB1347" w:rsidRDefault="00FB1347" w:rsidP="002411F8">
      <w:r>
        <w:continuationSeparator/>
      </w:r>
    </w:p>
  </w:footnote>
  <w:footnote w:id="1">
    <w:p w14:paraId="70096F39" w14:textId="77777777" w:rsidR="002B2296" w:rsidRPr="002A437C" w:rsidRDefault="002B2296" w:rsidP="002B2296">
      <w:pPr>
        <w:pStyle w:val="Textonotapie"/>
        <w:rPr>
          <w:rFonts w:ascii="Trebuchet MS" w:hAnsi="Trebuchet MS"/>
          <w:sz w:val="16"/>
          <w:szCs w:val="16"/>
        </w:rPr>
      </w:pPr>
      <w:r w:rsidRPr="002A437C">
        <w:rPr>
          <w:rStyle w:val="Refdenotaalpie"/>
          <w:rFonts w:ascii="Trebuchet MS" w:hAnsi="Trebuchet MS"/>
          <w:sz w:val="16"/>
          <w:szCs w:val="16"/>
        </w:rPr>
        <w:footnoteRef/>
      </w:r>
      <w:r w:rsidRPr="002A437C">
        <w:rPr>
          <w:rFonts w:ascii="Trebuchet MS" w:hAnsi="Trebuchet MS"/>
          <w:sz w:val="16"/>
          <w:szCs w:val="16"/>
        </w:rPr>
        <w:t xml:space="preserve"> De la teoría sociológica desarrollada por Pierre Bourdieu a lo largo de su extensa obra, se consideraron en particular los siguientes textos: </w:t>
      </w:r>
      <w:r w:rsidRPr="002A437C">
        <w:rPr>
          <w:rFonts w:ascii="Trebuchet MS" w:hAnsi="Trebuchet MS"/>
          <w:i/>
          <w:sz w:val="16"/>
          <w:szCs w:val="16"/>
        </w:rPr>
        <w:t>El sentido práctico</w:t>
      </w:r>
      <w:r w:rsidRPr="002A437C">
        <w:rPr>
          <w:rFonts w:ascii="Trebuchet MS" w:hAnsi="Trebuchet MS"/>
          <w:sz w:val="16"/>
          <w:szCs w:val="16"/>
        </w:rPr>
        <w:t xml:space="preserve">, </w:t>
      </w:r>
      <w:r w:rsidRPr="002A437C">
        <w:rPr>
          <w:rFonts w:ascii="Trebuchet MS" w:hAnsi="Trebuchet MS"/>
          <w:i/>
          <w:sz w:val="16"/>
          <w:szCs w:val="16"/>
        </w:rPr>
        <w:t>Razones Prácticas, sobre la teoría de la acción</w:t>
      </w:r>
      <w:r w:rsidRPr="002A437C">
        <w:rPr>
          <w:rFonts w:ascii="Trebuchet MS" w:hAnsi="Trebuchet MS"/>
          <w:sz w:val="16"/>
          <w:szCs w:val="16"/>
        </w:rPr>
        <w:t xml:space="preserve">, </w:t>
      </w:r>
      <w:r w:rsidRPr="002A437C">
        <w:rPr>
          <w:rFonts w:ascii="Trebuchet MS" w:hAnsi="Trebuchet MS"/>
          <w:i/>
          <w:sz w:val="16"/>
          <w:szCs w:val="16"/>
        </w:rPr>
        <w:t>Las Reglas del Arte</w:t>
      </w:r>
      <w:r w:rsidRPr="002A437C">
        <w:rPr>
          <w:rFonts w:ascii="Trebuchet MS" w:hAnsi="Trebuchet MS"/>
          <w:sz w:val="16"/>
          <w:szCs w:val="16"/>
        </w:rPr>
        <w:t xml:space="preserve"> y </w:t>
      </w:r>
      <w:r w:rsidRPr="002A437C">
        <w:rPr>
          <w:rFonts w:ascii="Trebuchet MS" w:hAnsi="Trebuchet MS"/>
          <w:i/>
          <w:sz w:val="16"/>
          <w:szCs w:val="16"/>
        </w:rPr>
        <w:t>Cosas dichas</w:t>
      </w:r>
      <w:r w:rsidRPr="002A437C">
        <w:rPr>
          <w:rFonts w:ascii="Trebuchet MS" w:hAnsi="Trebuchet MS"/>
          <w:sz w:val="16"/>
          <w:szCs w:val="16"/>
        </w:rPr>
        <w:t xml:space="preserve">, y en menor medida y con el objetivo de tener una lectura general de su pensamiento </w:t>
      </w:r>
      <w:r w:rsidRPr="002A437C">
        <w:rPr>
          <w:rFonts w:ascii="Trebuchet MS" w:hAnsi="Trebuchet MS"/>
          <w:i/>
          <w:sz w:val="16"/>
          <w:szCs w:val="16"/>
        </w:rPr>
        <w:t>Una invitación a la sociología reflexiva</w:t>
      </w:r>
      <w:r w:rsidRPr="002A437C">
        <w:rPr>
          <w:rFonts w:ascii="Trebuchet MS" w:hAnsi="Trebuchet MS"/>
          <w:sz w:val="16"/>
          <w:szCs w:val="16"/>
        </w:rPr>
        <w:t>.</w:t>
      </w:r>
    </w:p>
  </w:footnote>
  <w:footnote w:id="2">
    <w:p w14:paraId="34FCD72B" w14:textId="77777777" w:rsidR="002B2296" w:rsidRPr="00A53170" w:rsidRDefault="002B2296" w:rsidP="002B2296">
      <w:pPr>
        <w:pStyle w:val="Textonotapie"/>
        <w:rPr>
          <w:sz w:val="18"/>
          <w:szCs w:val="18"/>
        </w:rPr>
      </w:pPr>
      <w:r w:rsidRPr="002A437C">
        <w:rPr>
          <w:rStyle w:val="Refdenotaalpie"/>
          <w:rFonts w:ascii="Trebuchet MS" w:hAnsi="Trebuchet MS"/>
          <w:sz w:val="16"/>
          <w:szCs w:val="16"/>
        </w:rPr>
        <w:footnoteRef/>
      </w:r>
      <w:r w:rsidRPr="002A437C">
        <w:rPr>
          <w:rFonts w:ascii="Trebuchet MS" w:hAnsi="Trebuchet MS"/>
          <w:sz w:val="16"/>
          <w:szCs w:val="16"/>
        </w:rPr>
        <w:t xml:space="preserve"> Foucault, aproximándose un poco a mis intereses, se pregunta </w:t>
      </w:r>
      <w:r w:rsidRPr="002A437C">
        <w:rPr>
          <w:rFonts w:ascii="Trebuchet MS" w:hAnsi="Trebuchet MS"/>
          <w:i/>
          <w:sz w:val="16"/>
          <w:szCs w:val="16"/>
        </w:rPr>
        <w:t xml:space="preserve">si es posible para analizar un cuadro, reconstituir el discurso latente del pintor; se puede encontrar el murmullo de sus intenciones que no se transcribieron finalmente en palabras, sino en líneas, superficies y colores; se puede intentar aislar esa filosofía implícita que se supone forma su visión del mundo. Es posible igualmente interrogar la ciencia, o al menos las opiniones de la época, y tratar de reconocer lo que el pintor ha podido tomar de ellas. </w:t>
      </w:r>
      <w:r w:rsidRPr="002A437C">
        <w:rPr>
          <w:rFonts w:ascii="Trebuchet MS" w:hAnsi="Trebuchet MS"/>
          <w:sz w:val="16"/>
          <w:szCs w:val="16"/>
        </w:rPr>
        <w:t xml:space="preserve">Finalmente afirma, </w:t>
      </w:r>
      <w:r w:rsidRPr="002A437C">
        <w:rPr>
          <w:rFonts w:ascii="Trebuchet MS" w:hAnsi="Trebuchet MS"/>
          <w:i/>
          <w:sz w:val="16"/>
          <w:szCs w:val="16"/>
        </w:rPr>
        <w:t>la arqueología puede involucrarse con cualquier saber, explicando que lo que la arqueología hace es involucrarse con del saber; más allá de que este sea científico o no</w:t>
      </w:r>
      <w:r w:rsidRPr="002A437C">
        <w:rPr>
          <w:rFonts w:ascii="Trebuchet MS" w:hAnsi="Trebuchet MS"/>
          <w:sz w:val="16"/>
          <w:szCs w:val="16"/>
        </w:rPr>
        <w:t>. (FOUCAULT, 1969)</w:t>
      </w:r>
      <w:r w:rsidRPr="002012E7">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AF035" w14:textId="7A4B960A" w:rsidR="00744BE8" w:rsidRDefault="00744BE8">
    <w:pPr>
      <w:pStyle w:val="Encabezado"/>
    </w:pPr>
    <w:r>
      <w:rPr>
        <w:rFonts w:cs="Arial"/>
        <w:b/>
        <w:noProof/>
        <w:kern w:val="32"/>
        <w:sz w:val="32"/>
        <w:szCs w:val="28"/>
        <w:lang w:val="es-AR" w:eastAsia="es-AR"/>
      </w:rPr>
      <w:drawing>
        <wp:anchor distT="0" distB="0" distL="114300" distR="114300" simplePos="0" relativeHeight="251659264" behindDoc="0" locked="0" layoutInCell="1" allowOverlap="1" wp14:anchorId="5236E4F1" wp14:editId="40C7FA64">
          <wp:simplePos x="0" y="0"/>
          <wp:positionH relativeFrom="column">
            <wp:posOffset>1828800</wp:posOffset>
          </wp:positionH>
          <wp:positionV relativeFrom="paragraph">
            <wp:posOffset>-6985</wp:posOffset>
          </wp:positionV>
          <wp:extent cx="2299335" cy="1217295"/>
          <wp:effectExtent l="0" t="0" r="1206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R_main.png"/>
                  <pic:cNvPicPr/>
                </pic:nvPicPr>
                <pic:blipFill>
                  <a:blip r:embed="rId1">
                    <a:extLst>
                      <a:ext uri="{28A0092B-C50C-407E-A947-70E740481C1C}">
                        <a14:useLocalDpi xmlns:a14="http://schemas.microsoft.com/office/drawing/2010/main" val="0"/>
                      </a:ext>
                    </a:extLst>
                  </a:blip>
                  <a:stretch>
                    <a:fillRect/>
                  </a:stretch>
                </pic:blipFill>
                <pic:spPr>
                  <a:xfrm>
                    <a:off x="0" y="0"/>
                    <a:ext cx="2299335" cy="1217295"/>
                  </a:xfrm>
                  <a:prstGeom prst="rect">
                    <a:avLst/>
                  </a:prstGeom>
                </pic:spPr>
              </pic:pic>
            </a:graphicData>
          </a:graphic>
          <wp14:sizeRelH relativeFrom="page">
            <wp14:pctWidth>0</wp14:pctWidth>
          </wp14:sizeRelH>
          <wp14:sizeRelV relativeFrom="page">
            <wp14:pctHeight>0</wp14:pctHeight>
          </wp14:sizeRelV>
        </wp:anchor>
      </w:drawing>
    </w:r>
  </w:p>
  <w:p w14:paraId="6F0DE164" w14:textId="267F6FB1" w:rsidR="00744BE8" w:rsidRDefault="00744BE8">
    <w:pPr>
      <w:pStyle w:val="Encabezado"/>
    </w:pPr>
  </w:p>
  <w:p w14:paraId="028CA5C1" w14:textId="4842BE06" w:rsidR="00744BE8" w:rsidRDefault="00744BE8">
    <w:pPr>
      <w:pStyle w:val="Encabezado"/>
    </w:pPr>
  </w:p>
  <w:p w14:paraId="4EAB4D30" w14:textId="4C2F5481" w:rsidR="00744BE8" w:rsidRDefault="00744BE8">
    <w:pPr>
      <w:pStyle w:val="Encabezado"/>
    </w:pPr>
  </w:p>
  <w:p w14:paraId="1CBD057A" w14:textId="77777777" w:rsidR="00744BE8" w:rsidRDefault="00744BE8">
    <w:pPr>
      <w:pStyle w:val="Encabezado"/>
    </w:pPr>
  </w:p>
  <w:p w14:paraId="1A87E766" w14:textId="77777777" w:rsidR="00744BE8" w:rsidRDefault="00744BE8">
    <w:pPr>
      <w:pStyle w:val="Encabezado"/>
    </w:pPr>
  </w:p>
  <w:p w14:paraId="6AC4F1DE" w14:textId="77777777" w:rsidR="00744BE8" w:rsidRDefault="00744BE8">
    <w:pPr>
      <w:pStyle w:val="Encabezado"/>
    </w:pPr>
  </w:p>
  <w:p w14:paraId="0708D72D" w14:textId="557BEEE8" w:rsidR="00744BE8" w:rsidRDefault="00744BE8">
    <w:pPr>
      <w:pStyle w:val="Encabezado"/>
    </w:pPr>
  </w:p>
  <w:p w14:paraId="31D84FB2" w14:textId="77777777" w:rsidR="00744BE8" w:rsidRDefault="00744B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A17"/>
    <w:multiLevelType w:val="hybridMultilevel"/>
    <w:tmpl w:val="7124E15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6C44E02"/>
    <w:multiLevelType w:val="hybridMultilevel"/>
    <w:tmpl w:val="EA16DA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6E22CE6"/>
    <w:multiLevelType w:val="hybridMultilevel"/>
    <w:tmpl w:val="540E24E2"/>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abstractNum w:abstractNumId="3">
    <w:nsid w:val="07207D61"/>
    <w:multiLevelType w:val="hybridMultilevel"/>
    <w:tmpl w:val="877C3C40"/>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7DE7B95"/>
    <w:multiLevelType w:val="hybridMultilevel"/>
    <w:tmpl w:val="6056262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52440DB"/>
    <w:multiLevelType w:val="hybridMultilevel"/>
    <w:tmpl w:val="8DC672F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1C924732"/>
    <w:multiLevelType w:val="hybridMultilevel"/>
    <w:tmpl w:val="29C24654"/>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EE20AB0"/>
    <w:multiLevelType w:val="hybridMultilevel"/>
    <w:tmpl w:val="46E093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25D71D4"/>
    <w:multiLevelType w:val="hybridMultilevel"/>
    <w:tmpl w:val="4D4E2B1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34A07F1"/>
    <w:multiLevelType w:val="hybridMultilevel"/>
    <w:tmpl w:val="A56005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4ED55BD"/>
    <w:multiLevelType w:val="hybridMultilevel"/>
    <w:tmpl w:val="FC64512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AC85BF8"/>
    <w:multiLevelType w:val="hybridMultilevel"/>
    <w:tmpl w:val="0600AD44"/>
    <w:lvl w:ilvl="0" w:tplc="67A6B0B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BD50A3B"/>
    <w:multiLevelType w:val="hybridMultilevel"/>
    <w:tmpl w:val="545E106C"/>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13">
    <w:nsid w:val="3D4D0369"/>
    <w:multiLevelType w:val="hybridMultilevel"/>
    <w:tmpl w:val="0FCEC3A2"/>
    <w:lvl w:ilvl="0" w:tplc="0C0A000F">
      <w:start w:val="1"/>
      <w:numFmt w:val="decimal"/>
      <w:lvlText w:val="%1."/>
      <w:lvlJc w:val="left"/>
      <w:pPr>
        <w:tabs>
          <w:tab w:val="num" w:pos="927"/>
        </w:tabs>
        <w:ind w:left="927" w:hanging="360"/>
      </w:p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4">
    <w:nsid w:val="48DA04B2"/>
    <w:multiLevelType w:val="hybridMultilevel"/>
    <w:tmpl w:val="A39413A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9C36FEB"/>
    <w:multiLevelType w:val="hybridMultilevel"/>
    <w:tmpl w:val="A25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7F450E"/>
    <w:multiLevelType w:val="hybridMultilevel"/>
    <w:tmpl w:val="E278BFFA"/>
    <w:lvl w:ilvl="0" w:tplc="0C0A0005">
      <w:start w:val="1"/>
      <w:numFmt w:val="bullet"/>
      <w:lvlText w:val=""/>
      <w:lvlJc w:val="left"/>
      <w:pPr>
        <w:tabs>
          <w:tab w:val="num" w:pos="1650"/>
        </w:tabs>
        <w:ind w:left="165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F1F2CC3"/>
    <w:multiLevelType w:val="hybridMultilevel"/>
    <w:tmpl w:val="8B36352C"/>
    <w:lvl w:ilvl="0" w:tplc="0C0A0017">
      <w:start w:val="1"/>
      <w:numFmt w:val="lowerLetter"/>
      <w:lvlText w:val="%1)"/>
      <w:lvlJc w:val="left"/>
      <w:pPr>
        <w:tabs>
          <w:tab w:val="num" w:pos="720"/>
        </w:tabs>
        <w:ind w:left="720" w:hanging="360"/>
      </w:pPr>
    </w:lvl>
    <w:lvl w:ilvl="1" w:tplc="4AEEEF60">
      <w:start w:val="1"/>
      <w:numFmt w:val="decimal"/>
      <w:lvlText w:val="%2."/>
      <w:lvlJc w:val="left"/>
      <w:pPr>
        <w:tabs>
          <w:tab w:val="num" w:pos="1440"/>
        </w:tabs>
        <w:ind w:left="1440" w:hanging="360"/>
      </w:pPr>
      <w:rPr>
        <w:rFonts w:ascii="Times New Roman" w:eastAsia="Times New Roman" w:hAnsi="Times New Roman" w:cs="Times New Roman"/>
        <w:b/>
        <w:sz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57E1115E"/>
    <w:multiLevelType w:val="hybridMultilevel"/>
    <w:tmpl w:val="33A8060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5D0E1A9C"/>
    <w:multiLevelType w:val="hybridMultilevel"/>
    <w:tmpl w:val="E5B6F9E6"/>
    <w:lvl w:ilvl="0" w:tplc="B8F0459C">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47239C3"/>
    <w:multiLevelType w:val="hybridMultilevel"/>
    <w:tmpl w:val="754A38F2"/>
    <w:lvl w:ilvl="0" w:tplc="0C0A000B">
      <w:start w:val="1"/>
      <w:numFmt w:val="bullet"/>
      <w:lvlText w:val=""/>
      <w:lvlJc w:val="left"/>
      <w:pPr>
        <w:tabs>
          <w:tab w:val="num" w:pos="720"/>
        </w:tabs>
        <w:ind w:left="720" w:hanging="360"/>
      </w:pPr>
      <w:rPr>
        <w:rFonts w:ascii="Wingdings" w:hAnsi="Wingdings"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6215BA8"/>
    <w:multiLevelType w:val="hybridMultilevel"/>
    <w:tmpl w:val="EB64D9F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64D572F"/>
    <w:multiLevelType w:val="hybridMultilevel"/>
    <w:tmpl w:val="A27C1B8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6721229E"/>
    <w:multiLevelType w:val="hybridMultilevel"/>
    <w:tmpl w:val="9AA09242"/>
    <w:lvl w:ilvl="0" w:tplc="0C0A0005">
      <w:start w:val="1"/>
      <w:numFmt w:val="bullet"/>
      <w:lvlText w:val=""/>
      <w:lvlJc w:val="left"/>
      <w:pPr>
        <w:tabs>
          <w:tab w:val="num" w:pos="1650"/>
        </w:tabs>
        <w:ind w:left="1650" w:hanging="360"/>
      </w:pPr>
      <w:rPr>
        <w:rFonts w:ascii="Wingdings" w:hAnsi="Wingdings" w:hint="default"/>
      </w:rPr>
    </w:lvl>
    <w:lvl w:ilvl="1" w:tplc="0C0A0005">
      <w:start w:val="1"/>
      <w:numFmt w:val="bullet"/>
      <w:lvlText w:val=""/>
      <w:lvlJc w:val="left"/>
      <w:pPr>
        <w:tabs>
          <w:tab w:val="num" w:pos="2370"/>
        </w:tabs>
        <w:ind w:left="2370" w:hanging="360"/>
      </w:pPr>
      <w:rPr>
        <w:rFonts w:ascii="Wingdings" w:hAnsi="Wingdings" w:hint="default"/>
      </w:rPr>
    </w:lvl>
    <w:lvl w:ilvl="2" w:tplc="0C0A0005" w:tentative="1">
      <w:start w:val="1"/>
      <w:numFmt w:val="bullet"/>
      <w:lvlText w:val=""/>
      <w:lvlJc w:val="left"/>
      <w:pPr>
        <w:tabs>
          <w:tab w:val="num" w:pos="3090"/>
        </w:tabs>
        <w:ind w:left="3090" w:hanging="360"/>
      </w:pPr>
      <w:rPr>
        <w:rFonts w:ascii="Wingdings" w:hAnsi="Wingdings" w:hint="default"/>
      </w:rPr>
    </w:lvl>
    <w:lvl w:ilvl="3" w:tplc="0C0A0001" w:tentative="1">
      <w:start w:val="1"/>
      <w:numFmt w:val="bullet"/>
      <w:lvlText w:val=""/>
      <w:lvlJc w:val="left"/>
      <w:pPr>
        <w:tabs>
          <w:tab w:val="num" w:pos="3810"/>
        </w:tabs>
        <w:ind w:left="3810" w:hanging="360"/>
      </w:pPr>
      <w:rPr>
        <w:rFonts w:ascii="Symbol" w:hAnsi="Symbol" w:hint="default"/>
      </w:rPr>
    </w:lvl>
    <w:lvl w:ilvl="4" w:tplc="0C0A0003" w:tentative="1">
      <w:start w:val="1"/>
      <w:numFmt w:val="bullet"/>
      <w:lvlText w:val="o"/>
      <w:lvlJc w:val="left"/>
      <w:pPr>
        <w:tabs>
          <w:tab w:val="num" w:pos="4530"/>
        </w:tabs>
        <w:ind w:left="4530" w:hanging="360"/>
      </w:pPr>
      <w:rPr>
        <w:rFonts w:ascii="Courier New" w:hAnsi="Courier New" w:cs="Courier New" w:hint="default"/>
      </w:rPr>
    </w:lvl>
    <w:lvl w:ilvl="5" w:tplc="0C0A0005" w:tentative="1">
      <w:start w:val="1"/>
      <w:numFmt w:val="bullet"/>
      <w:lvlText w:val=""/>
      <w:lvlJc w:val="left"/>
      <w:pPr>
        <w:tabs>
          <w:tab w:val="num" w:pos="5250"/>
        </w:tabs>
        <w:ind w:left="5250" w:hanging="360"/>
      </w:pPr>
      <w:rPr>
        <w:rFonts w:ascii="Wingdings" w:hAnsi="Wingdings" w:hint="default"/>
      </w:rPr>
    </w:lvl>
    <w:lvl w:ilvl="6" w:tplc="0C0A0001" w:tentative="1">
      <w:start w:val="1"/>
      <w:numFmt w:val="bullet"/>
      <w:lvlText w:val=""/>
      <w:lvlJc w:val="left"/>
      <w:pPr>
        <w:tabs>
          <w:tab w:val="num" w:pos="5970"/>
        </w:tabs>
        <w:ind w:left="5970" w:hanging="360"/>
      </w:pPr>
      <w:rPr>
        <w:rFonts w:ascii="Symbol" w:hAnsi="Symbol" w:hint="default"/>
      </w:rPr>
    </w:lvl>
    <w:lvl w:ilvl="7" w:tplc="0C0A0003" w:tentative="1">
      <w:start w:val="1"/>
      <w:numFmt w:val="bullet"/>
      <w:lvlText w:val="o"/>
      <w:lvlJc w:val="left"/>
      <w:pPr>
        <w:tabs>
          <w:tab w:val="num" w:pos="6690"/>
        </w:tabs>
        <w:ind w:left="6690" w:hanging="360"/>
      </w:pPr>
      <w:rPr>
        <w:rFonts w:ascii="Courier New" w:hAnsi="Courier New" w:cs="Courier New" w:hint="default"/>
      </w:rPr>
    </w:lvl>
    <w:lvl w:ilvl="8" w:tplc="0C0A0005" w:tentative="1">
      <w:start w:val="1"/>
      <w:numFmt w:val="bullet"/>
      <w:lvlText w:val=""/>
      <w:lvlJc w:val="left"/>
      <w:pPr>
        <w:tabs>
          <w:tab w:val="num" w:pos="7410"/>
        </w:tabs>
        <w:ind w:left="7410" w:hanging="360"/>
      </w:pPr>
      <w:rPr>
        <w:rFonts w:ascii="Wingdings" w:hAnsi="Wingdings" w:hint="default"/>
      </w:rPr>
    </w:lvl>
  </w:abstractNum>
  <w:abstractNum w:abstractNumId="24">
    <w:nsid w:val="681A6E06"/>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97E4F74"/>
    <w:multiLevelType w:val="hybridMultilevel"/>
    <w:tmpl w:val="D3A01DBC"/>
    <w:lvl w:ilvl="0" w:tplc="0C0A0017">
      <w:start w:val="1"/>
      <w:numFmt w:val="lowerLetter"/>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D983822"/>
    <w:multiLevelType w:val="hybridMultilevel"/>
    <w:tmpl w:val="690C7B1E"/>
    <w:lvl w:ilvl="0" w:tplc="0C0A0017">
      <w:start w:val="1"/>
      <w:numFmt w:val="lowerLetter"/>
      <w:lvlText w:val="%1)"/>
      <w:lvlJc w:val="left"/>
      <w:pPr>
        <w:tabs>
          <w:tab w:val="num" w:pos="720"/>
        </w:tabs>
        <w:ind w:left="720" w:hanging="360"/>
      </w:pPr>
    </w:lvl>
    <w:lvl w:ilvl="1" w:tplc="0C0A000F">
      <w:start w:val="1"/>
      <w:numFmt w:val="decimal"/>
      <w:lvlText w:val="%2."/>
      <w:lvlJc w:val="left"/>
      <w:pPr>
        <w:tabs>
          <w:tab w:val="num" w:pos="1440"/>
        </w:tabs>
        <w:ind w:left="1440" w:hanging="360"/>
      </w:pPr>
    </w:lvl>
    <w:lvl w:ilvl="2" w:tplc="100E6B90">
      <w:start w:val="1"/>
      <w:numFmt w:val="decimal"/>
      <w:lvlText w:val="%3-"/>
      <w:lvlJc w:val="left"/>
      <w:pPr>
        <w:tabs>
          <w:tab w:val="num" w:pos="2340"/>
        </w:tabs>
        <w:ind w:left="2340" w:hanging="360"/>
      </w:pPr>
      <w:rPr>
        <w:rFonts w:hint="default"/>
        <w:u w:val="singl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3B530FA"/>
    <w:multiLevelType w:val="hybridMultilevel"/>
    <w:tmpl w:val="466E6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79280B"/>
    <w:multiLevelType w:val="hybridMultilevel"/>
    <w:tmpl w:val="E80EECB8"/>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9">
    <w:nsid w:val="78757EA4"/>
    <w:multiLevelType w:val="hybridMultilevel"/>
    <w:tmpl w:val="5B62456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7C4C31AA"/>
    <w:multiLevelType w:val="hybridMultilevel"/>
    <w:tmpl w:val="22B87268"/>
    <w:lvl w:ilvl="0" w:tplc="0C0A0005">
      <w:start w:val="1"/>
      <w:numFmt w:val="bullet"/>
      <w:lvlText w:val=""/>
      <w:lvlJc w:val="left"/>
      <w:pPr>
        <w:tabs>
          <w:tab w:val="num" w:pos="1650"/>
        </w:tabs>
        <w:ind w:left="1650" w:hanging="360"/>
      </w:pPr>
      <w:rPr>
        <w:rFonts w:ascii="Wingdings" w:hAnsi="Wingdings" w:hint="default"/>
        <w:sz w:val="18"/>
        <w:szCs w:val="18"/>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cs="Wingdings" w:hint="default"/>
      </w:rPr>
    </w:lvl>
    <w:lvl w:ilvl="3" w:tplc="0C0A0001" w:tentative="1">
      <w:start w:val="1"/>
      <w:numFmt w:val="bullet"/>
      <w:lvlText w:val=""/>
      <w:lvlJc w:val="left"/>
      <w:pPr>
        <w:tabs>
          <w:tab w:val="num" w:pos="4298"/>
        </w:tabs>
        <w:ind w:left="4298" w:hanging="360"/>
      </w:pPr>
      <w:rPr>
        <w:rFonts w:ascii="Symbol" w:hAnsi="Symbol" w:cs="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cs="Wingdings" w:hint="default"/>
      </w:rPr>
    </w:lvl>
    <w:lvl w:ilvl="6" w:tplc="0C0A0001" w:tentative="1">
      <w:start w:val="1"/>
      <w:numFmt w:val="bullet"/>
      <w:lvlText w:val=""/>
      <w:lvlJc w:val="left"/>
      <w:pPr>
        <w:tabs>
          <w:tab w:val="num" w:pos="6458"/>
        </w:tabs>
        <w:ind w:left="6458" w:hanging="360"/>
      </w:pPr>
      <w:rPr>
        <w:rFonts w:ascii="Symbol" w:hAnsi="Symbol" w:cs="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cs="Wingdings" w:hint="default"/>
      </w:rPr>
    </w:lvl>
  </w:abstractNum>
  <w:num w:numId="1">
    <w:abstractNumId w:val="12"/>
  </w:num>
  <w:num w:numId="2">
    <w:abstractNumId w:val="13"/>
  </w:num>
  <w:num w:numId="3">
    <w:abstractNumId w:val="22"/>
  </w:num>
  <w:num w:numId="4">
    <w:abstractNumId w:val="19"/>
  </w:num>
  <w:num w:numId="5">
    <w:abstractNumId w:val="26"/>
  </w:num>
  <w:num w:numId="6">
    <w:abstractNumId w:val="21"/>
  </w:num>
  <w:num w:numId="7">
    <w:abstractNumId w:val="7"/>
  </w:num>
  <w:num w:numId="8">
    <w:abstractNumId w:val="9"/>
  </w:num>
  <w:num w:numId="9">
    <w:abstractNumId w:val="29"/>
  </w:num>
  <w:num w:numId="10">
    <w:abstractNumId w:val="24"/>
  </w:num>
  <w:num w:numId="11">
    <w:abstractNumId w:val="5"/>
  </w:num>
  <w:num w:numId="12">
    <w:abstractNumId w:val="1"/>
  </w:num>
  <w:num w:numId="13">
    <w:abstractNumId w:val="8"/>
  </w:num>
  <w:num w:numId="14">
    <w:abstractNumId w:val="18"/>
  </w:num>
  <w:num w:numId="15">
    <w:abstractNumId w:val="4"/>
  </w:num>
  <w:num w:numId="16">
    <w:abstractNumId w:val="14"/>
  </w:num>
  <w:num w:numId="17">
    <w:abstractNumId w:val="17"/>
  </w:num>
  <w:num w:numId="18">
    <w:abstractNumId w:val="10"/>
  </w:num>
  <w:num w:numId="19">
    <w:abstractNumId w:val="23"/>
  </w:num>
  <w:num w:numId="20">
    <w:abstractNumId w:val="16"/>
  </w:num>
  <w:num w:numId="21">
    <w:abstractNumId w:val="2"/>
  </w:num>
  <w:num w:numId="22">
    <w:abstractNumId w:val="30"/>
  </w:num>
  <w:num w:numId="23">
    <w:abstractNumId w:val="6"/>
  </w:num>
  <w:num w:numId="24">
    <w:abstractNumId w:val="20"/>
  </w:num>
  <w:num w:numId="25">
    <w:abstractNumId w:val="25"/>
  </w:num>
  <w:num w:numId="26">
    <w:abstractNumId w:val="3"/>
  </w:num>
  <w:num w:numId="27">
    <w:abstractNumId w:val="28"/>
  </w:num>
  <w:num w:numId="28">
    <w:abstractNumId w:val="15"/>
  </w:num>
  <w:num w:numId="29">
    <w:abstractNumId w:val="27"/>
  </w:num>
  <w:num w:numId="30">
    <w:abstractNumId w:val="1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285"/>
    <w:rsid w:val="00002F01"/>
    <w:rsid w:val="0001024D"/>
    <w:rsid w:val="00025EE9"/>
    <w:rsid w:val="000C67A2"/>
    <w:rsid w:val="000D7A56"/>
    <w:rsid w:val="000E1285"/>
    <w:rsid w:val="000F26BB"/>
    <w:rsid w:val="00152CD0"/>
    <w:rsid w:val="001E06E3"/>
    <w:rsid w:val="002246F1"/>
    <w:rsid w:val="002411F8"/>
    <w:rsid w:val="00272FC1"/>
    <w:rsid w:val="00277189"/>
    <w:rsid w:val="002B2296"/>
    <w:rsid w:val="002F7175"/>
    <w:rsid w:val="00335FB9"/>
    <w:rsid w:val="003A06D8"/>
    <w:rsid w:val="003B0E6C"/>
    <w:rsid w:val="003C643C"/>
    <w:rsid w:val="003E7880"/>
    <w:rsid w:val="00404B01"/>
    <w:rsid w:val="004675A2"/>
    <w:rsid w:val="00467BED"/>
    <w:rsid w:val="004857FB"/>
    <w:rsid w:val="004C39DF"/>
    <w:rsid w:val="005638B8"/>
    <w:rsid w:val="005973C7"/>
    <w:rsid w:val="006935FD"/>
    <w:rsid w:val="006B4DB9"/>
    <w:rsid w:val="006C4BFE"/>
    <w:rsid w:val="006D7D86"/>
    <w:rsid w:val="00700C84"/>
    <w:rsid w:val="007409A6"/>
    <w:rsid w:val="00744BE8"/>
    <w:rsid w:val="007453F7"/>
    <w:rsid w:val="00777FFB"/>
    <w:rsid w:val="00801600"/>
    <w:rsid w:val="00905578"/>
    <w:rsid w:val="00912FD1"/>
    <w:rsid w:val="00925B1C"/>
    <w:rsid w:val="0093738C"/>
    <w:rsid w:val="00941863"/>
    <w:rsid w:val="00955A46"/>
    <w:rsid w:val="009D5C57"/>
    <w:rsid w:val="00A066DC"/>
    <w:rsid w:val="00A359B9"/>
    <w:rsid w:val="00A36E86"/>
    <w:rsid w:val="00A507A5"/>
    <w:rsid w:val="00A87978"/>
    <w:rsid w:val="00AA3215"/>
    <w:rsid w:val="00AC0876"/>
    <w:rsid w:val="00AD3DB4"/>
    <w:rsid w:val="00AE119A"/>
    <w:rsid w:val="00AF5D3A"/>
    <w:rsid w:val="00B04275"/>
    <w:rsid w:val="00B0671E"/>
    <w:rsid w:val="00B55EFF"/>
    <w:rsid w:val="00B57D52"/>
    <w:rsid w:val="00B7007B"/>
    <w:rsid w:val="00C034A6"/>
    <w:rsid w:val="00C93DD7"/>
    <w:rsid w:val="00CD00AF"/>
    <w:rsid w:val="00CD6928"/>
    <w:rsid w:val="00CF13EC"/>
    <w:rsid w:val="00D12899"/>
    <w:rsid w:val="00D14958"/>
    <w:rsid w:val="00D40820"/>
    <w:rsid w:val="00D86277"/>
    <w:rsid w:val="00DC4EA0"/>
    <w:rsid w:val="00DD2338"/>
    <w:rsid w:val="00DF66E5"/>
    <w:rsid w:val="00E02007"/>
    <w:rsid w:val="00E21F51"/>
    <w:rsid w:val="00E33242"/>
    <w:rsid w:val="00E907EA"/>
    <w:rsid w:val="00EE2A42"/>
    <w:rsid w:val="00F37CBC"/>
    <w:rsid w:val="00F55CC8"/>
    <w:rsid w:val="00F65421"/>
    <w:rsid w:val="00FB1347"/>
    <w:rsid w:val="00FC13EB"/>
    <w:rsid w:val="00FC3259"/>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9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E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E06E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0557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087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7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57FB"/>
    <w:rPr>
      <w:rFonts w:ascii="Lucida Grande" w:eastAsia="Times New Roman" w:hAnsi="Lucida Grande" w:cs="Lucida Grande"/>
      <w:sz w:val="18"/>
      <w:szCs w:val="18"/>
      <w:lang w:val="es-ES" w:eastAsia="es-ES"/>
    </w:rPr>
  </w:style>
  <w:style w:type="paragraph" w:styleId="Piedepgina">
    <w:name w:val="footer"/>
    <w:basedOn w:val="Normal"/>
    <w:link w:val="PiedepginaCar"/>
    <w:uiPriority w:val="99"/>
    <w:unhideWhenUsed/>
    <w:rsid w:val="002411F8"/>
    <w:pPr>
      <w:tabs>
        <w:tab w:val="center" w:pos="4153"/>
        <w:tab w:val="right" w:pos="8306"/>
      </w:tabs>
    </w:pPr>
  </w:style>
  <w:style w:type="character" w:customStyle="1" w:styleId="PiedepginaCar">
    <w:name w:val="Pie de página Car"/>
    <w:basedOn w:val="Fuentedeprrafopredeter"/>
    <w:link w:val="Piedepgina"/>
    <w:uiPriority w:val="99"/>
    <w:rsid w:val="002411F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2411F8"/>
  </w:style>
  <w:style w:type="paragraph" w:styleId="Encabezado">
    <w:name w:val="header"/>
    <w:basedOn w:val="Normal"/>
    <w:link w:val="EncabezadoCar"/>
    <w:uiPriority w:val="99"/>
    <w:unhideWhenUsed/>
    <w:rsid w:val="00941863"/>
    <w:pPr>
      <w:tabs>
        <w:tab w:val="center" w:pos="4153"/>
        <w:tab w:val="right" w:pos="8306"/>
      </w:tabs>
    </w:pPr>
  </w:style>
  <w:style w:type="character" w:customStyle="1" w:styleId="EncabezadoCar">
    <w:name w:val="Encabezado Car"/>
    <w:basedOn w:val="Fuentedeprrafopredeter"/>
    <w:link w:val="Encabezado"/>
    <w:uiPriority w:val="99"/>
    <w:rsid w:val="00941863"/>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E06E3"/>
    <w:rPr>
      <w:rFonts w:ascii="Arial" w:eastAsia="Times New Roman" w:hAnsi="Arial" w:cs="Arial"/>
      <w:b/>
      <w:bCs/>
      <w:kern w:val="32"/>
      <w:sz w:val="32"/>
      <w:szCs w:val="32"/>
      <w:lang w:val="es-ES" w:eastAsia="es-ES"/>
    </w:rPr>
  </w:style>
  <w:style w:type="paragraph" w:styleId="Ttulo">
    <w:name w:val="Title"/>
    <w:basedOn w:val="Normal"/>
    <w:link w:val="TtuloCar"/>
    <w:qFormat/>
    <w:rsid w:val="001E06E3"/>
    <w:pPr>
      <w:spacing w:before="240" w:after="60"/>
      <w:jc w:val="center"/>
    </w:pPr>
    <w:rPr>
      <w:rFonts w:ascii="Arial" w:hAnsi="Arial"/>
      <w:b/>
      <w:kern w:val="28"/>
      <w:sz w:val="32"/>
      <w:szCs w:val="20"/>
      <w:lang w:val="es-ES_tradnl"/>
    </w:rPr>
  </w:style>
  <w:style w:type="character" w:customStyle="1" w:styleId="TtuloCar">
    <w:name w:val="Título Car"/>
    <w:basedOn w:val="Fuentedeprrafopredeter"/>
    <w:link w:val="Ttulo"/>
    <w:rsid w:val="001E06E3"/>
    <w:rPr>
      <w:rFonts w:ascii="Arial" w:eastAsia="Times New Roman" w:hAnsi="Arial" w:cs="Times New Roman"/>
      <w:b/>
      <w:kern w:val="28"/>
      <w:sz w:val="32"/>
      <w:szCs w:val="20"/>
      <w:lang w:val="es-ES_tradnl" w:eastAsia="es-ES"/>
    </w:rPr>
  </w:style>
  <w:style w:type="paragraph" w:styleId="Sangra2detindependiente">
    <w:name w:val="Body Text Indent 2"/>
    <w:basedOn w:val="Normal"/>
    <w:link w:val="Sangra2detindependienteCar"/>
    <w:rsid w:val="001E06E3"/>
    <w:pPr>
      <w:spacing w:after="120" w:line="480" w:lineRule="auto"/>
      <w:ind w:left="283"/>
    </w:pPr>
    <w:rPr>
      <w:kern w:val="28"/>
      <w:sz w:val="26"/>
      <w:lang w:val="es-ES_tradnl"/>
    </w:rPr>
  </w:style>
  <w:style w:type="character" w:customStyle="1" w:styleId="Sangra2detindependienteCar">
    <w:name w:val="Sangría 2 de t. independiente Car"/>
    <w:basedOn w:val="Fuentedeprrafopredeter"/>
    <w:link w:val="Sangra2detindependiente"/>
    <w:rsid w:val="001E06E3"/>
    <w:rPr>
      <w:rFonts w:ascii="Times New Roman" w:eastAsia="Times New Roman" w:hAnsi="Times New Roman" w:cs="Times New Roman"/>
      <w:kern w:val="28"/>
      <w:sz w:val="26"/>
      <w:szCs w:val="24"/>
      <w:lang w:val="es-ES_tradnl" w:eastAsia="es-ES"/>
    </w:rPr>
  </w:style>
  <w:style w:type="paragraph" w:styleId="Sangra3detindependiente">
    <w:name w:val="Body Text Indent 3"/>
    <w:basedOn w:val="Normal"/>
    <w:link w:val="Sangra3detindependienteCar"/>
    <w:rsid w:val="001E06E3"/>
    <w:pPr>
      <w:spacing w:after="120"/>
      <w:ind w:left="283"/>
    </w:pPr>
    <w:rPr>
      <w:kern w:val="28"/>
      <w:sz w:val="16"/>
      <w:szCs w:val="16"/>
      <w:lang w:val="x-none" w:eastAsia="x-none"/>
    </w:rPr>
  </w:style>
  <w:style w:type="character" w:customStyle="1" w:styleId="Sangra3detindependienteCar">
    <w:name w:val="Sangría 3 de t. independiente Car"/>
    <w:basedOn w:val="Fuentedeprrafopredeter"/>
    <w:link w:val="Sangra3detindependiente"/>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1E06E3"/>
    <w:pPr>
      <w:spacing w:after="120"/>
    </w:pPr>
  </w:style>
  <w:style w:type="character" w:customStyle="1" w:styleId="TextoindependienteCar">
    <w:name w:val="Texto independiente Car"/>
    <w:basedOn w:val="Fuentedeprrafopredeter"/>
    <w:link w:val="Textoindependiente"/>
    <w:uiPriority w:val="99"/>
    <w:semiHidden/>
    <w:rsid w:val="001E06E3"/>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E06E3"/>
    <w:rPr>
      <w:rFonts w:ascii="Arial" w:eastAsia="Times New Roman" w:hAnsi="Arial" w:cs="Arial"/>
      <w:b/>
      <w:bCs/>
      <w:i/>
      <w:iCs/>
      <w:sz w:val="28"/>
      <w:szCs w:val="28"/>
      <w:lang w:val="es-ES" w:eastAsia="es-ES"/>
    </w:rPr>
  </w:style>
  <w:style w:type="character" w:styleId="Textoennegrita">
    <w:name w:val="Strong"/>
    <w:qFormat/>
    <w:rsid w:val="001E06E3"/>
    <w:rPr>
      <w:b/>
      <w:bCs/>
    </w:rPr>
  </w:style>
  <w:style w:type="paragraph" w:styleId="Lista2">
    <w:name w:val="List 2"/>
    <w:basedOn w:val="Normal"/>
    <w:rsid w:val="001E06E3"/>
    <w:pPr>
      <w:ind w:left="566" w:hanging="283"/>
    </w:pPr>
    <w:rPr>
      <w:kern w:val="28"/>
      <w:sz w:val="26"/>
      <w:szCs w:val="20"/>
      <w:lang w:val="es-ES_tradnl"/>
    </w:rPr>
  </w:style>
  <w:style w:type="character" w:customStyle="1" w:styleId="Ttulo3Car">
    <w:name w:val="Título 3 Car"/>
    <w:basedOn w:val="Fuentedeprrafopredeter"/>
    <w:link w:val="Ttulo3"/>
    <w:rsid w:val="0090557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0876"/>
    <w:rPr>
      <w:rFonts w:ascii="Times New Roman" w:eastAsia="Times New Roman" w:hAnsi="Times New Roman" w:cs="Times New Roman"/>
      <w:b/>
      <w:bCs/>
      <w:sz w:val="28"/>
      <w:szCs w:val="28"/>
      <w:lang w:val="es-ES" w:eastAsia="es-ES"/>
    </w:rPr>
  </w:style>
  <w:style w:type="paragraph" w:styleId="Prrafodelista">
    <w:name w:val="List Paragraph"/>
    <w:basedOn w:val="Normal"/>
    <w:uiPriority w:val="34"/>
    <w:qFormat/>
    <w:rsid w:val="00B04275"/>
    <w:pPr>
      <w:ind w:left="720"/>
      <w:contextualSpacing/>
    </w:pPr>
  </w:style>
  <w:style w:type="character" w:styleId="Hipervnculo">
    <w:name w:val="Hyperlink"/>
    <w:basedOn w:val="Fuentedeprrafopredeter"/>
    <w:uiPriority w:val="99"/>
    <w:unhideWhenUsed/>
    <w:rsid w:val="00744BE8"/>
    <w:rPr>
      <w:color w:val="0563C1" w:themeColor="hyperlink"/>
      <w:u w:val="single"/>
    </w:rPr>
  </w:style>
  <w:style w:type="character" w:customStyle="1" w:styleId="TextonotapieCar">
    <w:name w:val="Texto nota pie Car"/>
    <w:basedOn w:val="Fuentedeprrafopredeter"/>
    <w:link w:val="Textonotapie"/>
    <w:uiPriority w:val="99"/>
    <w:rsid w:val="002B2296"/>
    <w:rPr>
      <w:sz w:val="20"/>
      <w:szCs w:val="20"/>
    </w:rPr>
  </w:style>
  <w:style w:type="paragraph" w:styleId="Textonotapie">
    <w:name w:val="footnote text"/>
    <w:basedOn w:val="Normal"/>
    <w:link w:val="TextonotapieCar"/>
    <w:uiPriority w:val="99"/>
    <w:unhideWhenUsed/>
    <w:rsid w:val="002B2296"/>
    <w:rPr>
      <w:rFonts w:asciiTheme="minorHAnsi" w:eastAsiaTheme="minorHAnsi" w:hAnsiTheme="minorHAnsi" w:cstheme="minorBidi"/>
      <w:sz w:val="20"/>
      <w:szCs w:val="20"/>
      <w:lang w:val="es-AR" w:eastAsia="en-US"/>
    </w:rPr>
  </w:style>
  <w:style w:type="character" w:customStyle="1" w:styleId="TextonotapieCar1">
    <w:name w:val="Texto nota pie Car1"/>
    <w:basedOn w:val="Fuentedeprrafopredeter"/>
    <w:uiPriority w:val="99"/>
    <w:semiHidden/>
    <w:rsid w:val="002B229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B22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28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E06E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E06E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905578"/>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C087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57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857FB"/>
    <w:rPr>
      <w:rFonts w:ascii="Lucida Grande" w:eastAsia="Times New Roman" w:hAnsi="Lucida Grande" w:cs="Lucida Grande"/>
      <w:sz w:val="18"/>
      <w:szCs w:val="18"/>
      <w:lang w:val="es-ES" w:eastAsia="es-ES"/>
    </w:rPr>
  </w:style>
  <w:style w:type="paragraph" w:styleId="Piedepgina">
    <w:name w:val="footer"/>
    <w:basedOn w:val="Normal"/>
    <w:link w:val="PiedepginaCar"/>
    <w:uiPriority w:val="99"/>
    <w:unhideWhenUsed/>
    <w:rsid w:val="002411F8"/>
    <w:pPr>
      <w:tabs>
        <w:tab w:val="center" w:pos="4153"/>
        <w:tab w:val="right" w:pos="8306"/>
      </w:tabs>
    </w:pPr>
  </w:style>
  <w:style w:type="character" w:customStyle="1" w:styleId="PiedepginaCar">
    <w:name w:val="Pie de página Car"/>
    <w:basedOn w:val="Fuentedeprrafopredeter"/>
    <w:link w:val="Piedepgina"/>
    <w:uiPriority w:val="99"/>
    <w:rsid w:val="002411F8"/>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semiHidden/>
    <w:unhideWhenUsed/>
    <w:rsid w:val="002411F8"/>
  </w:style>
  <w:style w:type="paragraph" w:styleId="Encabezado">
    <w:name w:val="header"/>
    <w:basedOn w:val="Normal"/>
    <w:link w:val="EncabezadoCar"/>
    <w:uiPriority w:val="99"/>
    <w:unhideWhenUsed/>
    <w:rsid w:val="00941863"/>
    <w:pPr>
      <w:tabs>
        <w:tab w:val="center" w:pos="4153"/>
        <w:tab w:val="right" w:pos="8306"/>
      </w:tabs>
    </w:pPr>
  </w:style>
  <w:style w:type="character" w:customStyle="1" w:styleId="EncabezadoCar">
    <w:name w:val="Encabezado Car"/>
    <w:basedOn w:val="Fuentedeprrafopredeter"/>
    <w:link w:val="Encabezado"/>
    <w:uiPriority w:val="99"/>
    <w:rsid w:val="00941863"/>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1E06E3"/>
    <w:rPr>
      <w:rFonts w:ascii="Arial" w:eastAsia="Times New Roman" w:hAnsi="Arial" w:cs="Arial"/>
      <w:b/>
      <w:bCs/>
      <w:kern w:val="32"/>
      <w:sz w:val="32"/>
      <w:szCs w:val="32"/>
      <w:lang w:val="es-ES" w:eastAsia="es-ES"/>
    </w:rPr>
  </w:style>
  <w:style w:type="paragraph" w:styleId="Ttulo">
    <w:name w:val="Title"/>
    <w:basedOn w:val="Normal"/>
    <w:link w:val="TtuloCar"/>
    <w:qFormat/>
    <w:rsid w:val="001E06E3"/>
    <w:pPr>
      <w:spacing w:before="240" w:after="60"/>
      <w:jc w:val="center"/>
    </w:pPr>
    <w:rPr>
      <w:rFonts w:ascii="Arial" w:hAnsi="Arial"/>
      <w:b/>
      <w:kern w:val="28"/>
      <w:sz w:val="32"/>
      <w:szCs w:val="20"/>
      <w:lang w:val="es-ES_tradnl"/>
    </w:rPr>
  </w:style>
  <w:style w:type="character" w:customStyle="1" w:styleId="TtuloCar">
    <w:name w:val="Título Car"/>
    <w:basedOn w:val="Fuentedeprrafopredeter"/>
    <w:link w:val="Ttulo"/>
    <w:rsid w:val="001E06E3"/>
    <w:rPr>
      <w:rFonts w:ascii="Arial" w:eastAsia="Times New Roman" w:hAnsi="Arial" w:cs="Times New Roman"/>
      <w:b/>
      <w:kern w:val="28"/>
      <w:sz w:val="32"/>
      <w:szCs w:val="20"/>
      <w:lang w:val="es-ES_tradnl" w:eastAsia="es-ES"/>
    </w:rPr>
  </w:style>
  <w:style w:type="paragraph" w:styleId="Sangra2detindependiente">
    <w:name w:val="Body Text Indent 2"/>
    <w:basedOn w:val="Normal"/>
    <w:link w:val="Sangra2detindependienteCar"/>
    <w:rsid w:val="001E06E3"/>
    <w:pPr>
      <w:spacing w:after="120" w:line="480" w:lineRule="auto"/>
      <w:ind w:left="283"/>
    </w:pPr>
    <w:rPr>
      <w:kern w:val="28"/>
      <w:sz w:val="26"/>
      <w:lang w:val="es-ES_tradnl"/>
    </w:rPr>
  </w:style>
  <w:style w:type="character" w:customStyle="1" w:styleId="Sangra2detindependienteCar">
    <w:name w:val="Sangría 2 de t. independiente Car"/>
    <w:basedOn w:val="Fuentedeprrafopredeter"/>
    <w:link w:val="Sangra2detindependiente"/>
    <w:rsid w:val="001E06E3"/>
    <w:rPr>
      <w:rFonts w:ascii="Times New Roman" w:eastAsia="Times New Roman" w:hAnsi="Times New Roman" w:cs="Times New Roman"/>
      <w:kern w:val="28"/>
      <w:sz w:val="26"/>
      <w:szCs w:val="24"/>
      <w:lang w:val="es-ES_tradnl" w:eastAsia="es-ES"/>
    </w:rPr>
  </w:style>
  <w:style w:type="paragraph" w:styleId="Sangra3detindependiente">
    <w:name w:val="Body Text Indent 3"/>
    <w:basedOn w:val="Normal"/>
    <w:link w:val="Sangra3detindependienteCar"/>
    <w:rsid w:val="001E06E3"/>
    <w:pPr>
      <w:spacing w:after="120"/>
      <w:ind w:left="283"/>
    </w:pPr>
    <w:rPr>
      <w:kern w:val="28"/>
      <w:sz w:val="16"/>
      <w:szCs w:val="16"/>
      <w:lang w:val="x-none" w:eastAsia="x-none"/>
    </w:rPr>
  </w:style>
  <w:style w:type="character" w:customStyle="1" w:styleId="Sangra3detindependienteCar">
    <w:name w:val="Sangría 3 de t. independiente Car"/>
    <w:basedOn w:val="Fuentedeprrafopredeter"/>
    <w:link w:val="Sangra3detindependiente"/>
    <w:rsid w:val="001E06E3"/>
    <w:rPr>
      <w:rFonts w:ascii="Times New Roman" w:eastAsia="Times New Roman" w:hAnsi="Times New Roman" w:cs="Times New Roman"/>
      <w:kern w:val="28"/>
      <w:sz w:val="16"/>
      <w:szCs w:val="16"/>
      <w:lang w:val="x-none" w:eastAsia="x-none"/>
    </w:rPr>
  </w:style>
  <w:style w:type="paragraph" w:customStyle="1" w:styleId="Default">
    <w:name w:val="Default"/>
    <w:rsid w:val="001E06E3"/>
    <w:pPr>
      <w:autoSpaceDE w:val="0"/>
      <w:autoSpaceDN w:val="0"/>
      <w:adjustRightInd w:val="0"/>
      <w:spacing w:after="0" w:line="240" w:lineRule="auto"/>
    </w:pPr>
    <w:rPr>
      <w:rFonts w:ascii="Arial" w:eastAsia="Calibri" w:hAnsi="Arial" w:cs="Arial"/>
      <w:color w:val="000000"/>
      <w:sz w:val="24"/>
      <w:szCs w:val="24"/>
      <w:lang w:eastAsia="es-ES"/>
    </w:rPr>
  </w:style>
  <w:style w:type="paragraph" w:styleId="Textoindependiente">
    <w:name w:val="Body Text"/>
    <w:basedOn w:val="Normal"/>
    <w:link w:val="TextoindependienteCar"/>
    <w:uiPriority w:val="99"/>
    <w:semiHidden/>
    <w:unhideWhenUsed/>
    <w:rsid w:val="001E06E3"/>
    <w:pPr>
      <w:spacing w:after="120"/>
    </w:pPr>
  </w:style>
  <w:style w:type="character" w:customStyle="1" w:styleId="TextoindependienteCar">
    <w:name w:val="Texto independiente Car"/>
    <w:basedOn w:val="Fuentedeprrafopredeter"/>
    <w:link w:val="Textoindependiente"/>
    <w:uiPriority w:val="99"/>
    <w:semiHidden/>
    <w:rsid w:val="001E06E3"/>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1E06E3"/>
    <w:rPr>
      <w:rFonts w:ascii="Arial" w:eastAsia="Times New Roman" w:hAnsi="Arial" w:cs="Arial"/>
      <w:b/>
      <w:bCs/>
      <w:i/>
      <w:iCs/>
      <w:sz w:val="28"/>
      <w:szCs w:val="28"/>
      <w:lang w:val="es-ES" w:eastAsia="es-ES"/>
    </w:rPr>
  </w:style>
  <w:style w:type="character" w:styleId="Textoennegrita">
    <w:name w:val="Strong"/>
    <w:qFormat/>
    <w:rsid w:val="001E06E3"/>
    <w:rPr>
      <w:b/>
      <w:bCs/>
    </w:rPr>
  </w:style>
  <w:style w:type="paragraph" w:styleId="Lista2">
    <w:name w:val="List 2"/>
    <w:basedOn w:val="Normal"/>
    <w:rsid w:val="001E06E3"/>
    <w:pPr>
      <w:ind w:left="566" w:hanging="283"/>
    </w:pPr>
    <w:rPr>
      <w:kern w:val="28"/>
      <w:sz w:val="26"/>
      <w:szCs w:val="20"/>
      <w:lang w:val="es-ES_tradnl"/>
    </w:rPr>
  </w:style>
  <w:style w:type="character" w:customStyle="1" w:styleId="Ttulo3Car">
    <w:name w:val="Título 3 Car"/>
    <w:basedOn w:val="Fuentedeprrafopredeter"/>
    <w:link w:val="Ttulo3"/>
    <w:rsid w:val="00905578"/>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AC0876"/>
    <w:rPr>
      <w:rFonts w:ascii="Times New Roman" w:eastAsia="Times New Roman" w:hAnsi="Times New Roman" w:cs="Times New Roman"/>
      <w:b/>
      <w:bCs/>
      <w:sz w:val="28"/>
      <w:szCs w:val="28"/>
      <w:lang w:val="es-ES" w:eastAsia="es-ES"/>
    </w:rPr>
  </w:style>
  <w:style w:type="paragraph" w:styleId="Prrafodelista">
    <w:name w:val="List Paragraph"/>
    <w:basedOn w:val="Normal"/>
    <w:uiPriority w:val="34"/>
    <w:qFormat/>
    <w:rsid w:val="00B04275"/>
    <w:pPr>
      <w:ind w:left="720"/>
      <w:contextualSpacing/>
    </w:pPr>
  </w:style>
  <w:style w:type="character" w:styleId="Hipervnculo">
    <w:name w:val="Hyperlink"/>
    <w:basedOn w:val="Fuentedeprrafopredeter"/>
    <w:uiPriority w:val="99"/>
    <w:unhideWhenUsed/>
    <w:rsid w:val="00744BE8"/>
    <w:rPr>
      <w:color w:val="0563C1" w:themeColor="hyperlink"/>
      <w:u w:val="single"/>
    </w:rPr>
  </w:style>
  <w:style w:type="character" w:customStyle="1" w:styleId="TextonotapieCar">
    <w:name w:val="Texto nota pie Car"/>
    <w:basedOn w:val="Fuentedeprrafopredeter"/>
    <w:link w:val="Textonotapie"/>
    <w:uiPriority w:val="99"/>
    <w:rsid w:val="002B2296"/>
    <w:rPr>
      <w:sz w:val="20"/>
      <w:szCs w:val="20"/>
    </w:rPr>
  </w:style>
  <w:style w:type="paragraph" w:styleId="Textonotapie">
    <w:name w:val="footnote text"/>
    <w:basedOn w:val="Normal"/>
    <w:link w:val="TextonotapieCar"/>
    <w:uiPriority w:val="99"/>
    <w:unhideWhenUsed/>
    <w:rsid w:val="002B2296"/>
    <w:rPr>
      <w:rFonts w:asciiTheme="minorHAnsi" w:eastAsiaTheme="minorHAnsi" w:hAnsiTheme="minorHAnsi" w:cstheme="minorBidi"/>
      <w:sz w:val="20"/>
      <w:szCs w:val="20"/>
      <w:lang w:val="es-AR" w:eastAsia="en-US"/>
    </w:rPr>
  </w:style>
  <w:style w:type="character" w:customStyle="1" w:styleId="TextonotapieCar1">
    <w:name w:val="Texto nota pie Car1"/>
    <w:basedOn w:val="Fuentedeprrafopredeter"/>
    <w:uiPriority w:val="99"/>
    <w:semiHidden/>
    <w:rsid w:val="002B229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2B22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3762</Words>
  <Characters>20694</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VanEduc</Company>
  <LinksUpToDate>false</LinksUpToDate>
  <CharactersWithSpaces>24408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 Milagros</dc:creator>
  <cp:lastModifiedBy>JUAN</cp:lastModifiedBy>
  <cp:revision>6</cp:revision>
  <dcterms:created xsi:type="dcterms:W3CDTF">2018-06-04T21:29:00Z</dcterms:created>
  <dcterms:modified xsi:type="dcterms:W3CDTF">2018-06-04T22:00:00Z</dcterms:modified>
</cp:coreProperties>
</file>